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1C" w:rsidRDefault="0061011C" w:rsidP="00142849">
      <w:pPr>
        <w:rPr>
          <w:b/>
          <w:bCs/>
          <w:noProof/>
          <w:sz w:val="24"/>
          <w:szCs w:val="24"/>
        </w:rPr>
      </w:pPr>
    </w:p>
    <w:p w:rsidR="00DA3E17" w:rsidRDefault="00DA3E17" w:rsidP="00142849">
      <w:pPr>
        <w:rPr>
          <w:b/>
          <w:bCs/>
          <w:sz w:val="24"/>
          <w:szCs w:val="24"/>
        </w:rPr>
      </w:pPr>
      <w:r>
        <w:rPr>
          <w:b/>
          <w:bCs/>
          <w:noProof/>
          <w:sz w:val="24"/>
          <w:szCs w:val="24"/>
        </w:rPr>
        <w:drawing>
          <wp:inline distT="0" distB="0" distL="0" distR="0">
            <wp:extent cx="5943600" cy="4194103"/>
            <wp:effectExtent l="19050" t="0" r="0" b="0"/>
            <wp:docPr id="1" name="Picture 1" descr="H:\20121115094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211150946_0001.jpg"/>
                    <pic:cNvPicPr>
                      <a:picLocks noChangeAspect="1" noChangeArrowheads="1"/>
                    </pic:cNvPicPr>
                  </pic:nvPicPr>
                  <pic:blipFill>
                    <a:blip r:embed="rId7" cstate="print"/>
                    <a:srcRect/>
                    <a:stretch>
                      <a:fillRect/>
                    </a:stretch>
                  </pic:blipFill>
                  <pic:spPr bwMode="auto">
                    <a:xfrm>
                      <a:off x="0" y="0"/>
                      <a:ext cx="5943600" cy="4194103"/>
                    </a:xfrm>
                    <a:prstGeom prst="rect">
                      <a:avLst/>
                    </a:prstGeom>
                    <a:noFill/>
                    <a:ln w="9525">
                      <a:noFill/>
                      <a:miter lim="800000"/>
                      <a:headEnd/>
                      <a:tailEnd/>
                    </a:ln>
                  </pic:spPr>
                </pic:pic>
              </a:graphicData>
            </a:graphic>
          </wp:inline>
        </w:drawing>
      </w:r>
    </w:p>
    <w:p w:rsidR="00DA3E17" w:rsidRDefault="00DA3E17" w:rsidP="00142849">
      <w:pPr>
        <w:rPr>
          <w:b/>
          <w:bCs/>
          <w:sz w:val="24"/>
          <w:szCs w:val="24"/>
        </w:rPr>
      </w:pPr>
    </w:p>
    <w:p w:rsidR="00DA3E17" w:rsidRDefault="00DA3E17" w:rsidP="00142849">
      <w:pPr>
        <w:rPr>
          <w:b/>
          <w:bCs/>
          <w:sz w:val="24"/>
          <w:szCs w:val="24"/>
        </w:rPr>
      </w:pPr>
    </w:p>
    <w:p w:rsidR="00DA3E17" w:rsidRDefault="00DA3E17" w:rsidP="00DA3E17">
      <w:pPr>
        <w:pStyle w:val="Heading1"/>
        <w:rPr>
          <w:rFonts w:ascii="Times New Roman" w:hAnsi="Times New Roman" w:cs="Times New Roman"/>
          <w:color w:val="auto"/>
        </w:rPr>
      </w:pPr>
      <w:bookmarkStart w:id="0" w:name="_Toc336364690"/>
      <w:bookmarkStart w:id="1" w:name="_Toc338260477"/>
      <w:r>
        <w:rPr>
          <w:rFonts w:ascii="Times New Roman" w:hAnsi="Times New Roman" w:cs="Times New Roman"/>
          <w:color w:val="auto"/>
        </w:rPr>
        <w:t>Arya Khomami,International investment law Essay</w:t>
      </w:r>
      <w:bookmarkEnd w:id="0"/>
      <w:bookmarkEnd w:id="1"/>
    </w:p>
    <w:p w:rsidR="00DA3E17" w:rsidRDefault="00DA3E17" w:rsidP="00DA3E17">
      <w:pPr>
        <w:rPr>
          <w:rFonts w:ascii="Times New Roman" w:hAnsi="Times New Roman" w:cs="Times New Roman"/>
          <w:b/>
          <w:bCs/>
          <w:sz w:val="24"/>
          <w:szCs w:val="24"/>
          <w:u w:val="single"/>
        </w:rPr>
      </w:pPr>
      <w:r w:rsidRPr="00DA3E17">
        <w:rPr>
          <w:rFonts w:ascii="Times New Roman" w:hAnsi="Times New Roman" w:cs="Times New Roman"/>
          <w:b/>
          <w:bCs/>
          <w:sz w:val="24"/>
          <w:szCs w:val="24"/>
          <w:u w:val="single"/>
        </w:rPr>
        <w:t>Major role of the fair and equitable treatment (FET) due to the conceptual changes</w:t>
      </w:r>
    </w:p>
    <w:p w:rsidR="00DA3E17" w:rsidRDefault="00DA3E17" w:rsidP="00DA3E17">
      <w:pPr>
        <w:rPr>
          <w:rFonts w:ascii="Times New Roman" w:hAnsi="Times New Roman" w:cs="Times New Roman"/>
          <w:b/>
          <w:bCs/>
          <w:sz w:val="24"/>
          <w:szCs w:val="24"/>
          <w:u w:val="single"/>
        </w:rPr>
      </w:pPr>
    </w:p>
    <w:sdt>
      <w:sdtPr>
        <w:rPr>
          <w:rFonts w:asciiTheme="minorHAnsi" w:eastAsiaTheme="minorHAnsi" w:hAnsiTheme="minorHAnsi" w:cstheme="minorBidi"/>
          <w:b w:val="0"/>
          <w:bCs w:val="0"/>
          <w:color w:val="auto"/>
          <w:sz w:val="22"/>
          <w:szCs w:val="22"/>
        </w:rPr>
        <w:id w:val="424932"/>
        <w:docPartObj>
          <w:docPartGallery w:val="Table of Contents"/>
          <w:docPartUnique/>
        </w:docPartObj>
      </w:sdtPr>
      <w:sdtContent>
        <w:p w:rsidR="00DA3E17" w:rsidRDefault="00DA3E17">
          <w:pPr>
            <w:pStyle w:val="TOCHeading"/>
          </w:pPr>
          <w:r>
            <w:t>Contents</w:t>
          </w:r>
        </w:p>
        <w:p w:rsidR="00DA3E17" w:rsidRDefault="001112B0">
          <w:pPr>
            <w:pStyle w:val="TOC1"/>
            <w:tabs>
              <w:tab w:val="right" w:leader="dot" w:pos="9350"/>
            </w:tabs>
            <w:rPr>
              <w:noProof/>
            </w:rPr>
          </w:pPr>
          <w:r>
            <w:fldChar w:fldCharType="begin"/>
          </w:r>
          <w:r w:rsidR="00DA3E17">
            <w:instrText xml:space="preserve"> TOC \o "1-3" \h \z \u </w:instrText>
          </w:r>
          <w:r>
            <w:fldChar w:fldCharType="separate"/>
          </w:r>
          <w:hyperlink w:anchor="_Toc338260477" w:history="1">
            <w:r w:rsidR="00DA3E17" w:rsidRPr="0046493B">
              <w:rPr>
                <w:rStyle w:val="Hyperlink"/>
                <w:rFonts w:ascii="Times New Roman" w:hAnsi="Times New Roman" w:cs="Times New Roman"/>
                <w:noProof/>
              </w:rPr>
              <w:t>Arya Khomami,International investment law Essay</w:t>
            </w:r>
            <w:r w:rsidR="00DA3E17">
              <w:rPr>
                <w:noProof/>
                <w:webHidden/>
              </w:rPr>
              <w:tab/>
            </w:r>
            <w:r>
              <w:rPr>
                <w:noProof/>
                <w:webHidden/>
              </w:rPr>
              <w:fldChar w:fldCharType="begin"/>
            </w:r>
            <w:r w:rsidR="00DA3E17">
              <w:rPr>
                <w:noProof/>
                <w:webHidden/>
              </w:rPr>
              <w:instrText xml:space="preserve"> PAGEREF _Toc338260477 \h </w:instrText>
            </w:r>
            <w:r>
              <w:rPr>
                <w:noProof/>
                <w:webHidden/>
              </w:rPr>
            </w:r>
            <w:r>
              <w:rPr>
                <w:noProof/>
                <w:webHidden/>
              </w:rPr>
              <w:fldChar w:fldCharType="separate"/>
            </w:r>
            <w:r w:rsidR="00CE4E2C">
              <w:rPr>
                <w:noProof/>
                <w:webHidden/>
              </w:rPr>
              <w:t>1</w:t>
            </w:r>
            <w:r>
              <w:rPr>
                <w:noProof/>
                <w:webHidden/>
              </w:rPr>
              <w:fldChar w:fldCharType="end"/>
            </w:r>
          </w:hyperlink>
        </w:p>
        <w:p w:rsidR="00DA3E17" w:rsidRDefault="001112B0">
          <w:pPr>
            <w:pStyle w:val="TOC1"/>
            <w:tabs>
              <w:tab w:val="right" w:leader="dot" w:pos="9350"/>
            </w:tabs>
            <w:rPr>
              <w:noProof/>
            </w:rPr>
          </w:pPr>
          <w:hyperlink w:anchor="_Toc338260478" w:history="1">
            <w:r w:rsidR="00DA3E17" w:rsidRPr="0046493B">
              <w:rPr>
                <w:rStyle w:val="Hyperlink"/>
                <w:noProof/>
              </w:rPr>
              <w:t>I. Features of the FET concept</w:t>
            </w:r>
            <w:r w:rsidR="00DA3E17">
              <w:rPr>
                <w:noProof/>
                <w:webHidden/>
              </w:rPr>
              <w:tab/>
            </w:r>
            <w:r>
              <w:rPr>
                <w:noProof/>
                <w:webHidden/>
              </w:rPr>
              <w:fldChar w:fldCharType="begin"/>
            </w:r>
            <w:r w:rsidR="00DA3E17">
              <w:rPr>
                <w:noProof/>
                <w:webHidden/>
              </w:rPr>
              <w:instrText xml:space="preserve"> PAGEREF _Toc338260478 \h </w:instrText>
            </w:r>
            <w:r>
              <w:rPr>
                <w:noProof/>
                <w:webHidden/>
              </w:rPr>
            </w:r>
            <w:r>
              <w:rPr>
                <w:noProof/>
                <w:webHidden/>
              </w:rPr>
              <w:fldChar w:fldCharType="separate"/>
            </w:r>
            <w:r w:rsidR="00CE4E2C">
              <w:rPr>
                <w:noProof/>
                <w:webHidden/>
              </w:rPr>
              <w:t>3</w:t>
            </w:r>
            <w:r>
              <w:rPr>
                <w:noProof/>
                <w:webHidden/>
              </w:rPr>
              <w:fldChar w:fldCharType="end"/>
            </w:r>
          </w:hyperlink>
        </w:p>
        <w:p w:rsidR="00DA3E17" w:rsidRDefault="001112B0">
          <w:pPr>
            <w:pStyle w:val="TOC2"/>
            <w:tabs>
              <w:tab w:val="right" w:leader="dot" w:pos="9350"/>
            </w:tabs>
            <w:rPr>
              <w:noProof/>
            </w:rPr>
          </w:pPr>
          <w:hyperlink w:anchor="_Toc338260479" w:history="1">
            <w:r w:rsidR="00DA3E17" w:rsidRPr="0046493B">
              <w:rPr>
                <w:rStyle w:val="Hyperlink"/>
                <w:noProof/>
              </w:rPr>
              <w:t>A. Introduction</w:t>
            </w:r>
            <w:r w:rsidR="00DA3E17">
              <w:rPr>
                <w:noProof/>
                <w:webHidden/>
              </w:rPr>
              <w:tab/>
            </w:r>
            <w:r>
              <w:rPr>
                <w:noProof/>
                <w:webHidden/>
              </w:rPr>
              <w:fldChar w:fldCharType="begin"/>
            </w:r>
            <w:r w:rsidR="00DA3E17">
              <w:rPr>
                <w:noProof/>
                <w:webHidden/>
              </w:rPr>
              <w:instrText xml:space="preserve"> PAGEREF _Toc338260479 \h </w:instrText>
            </w:r>
            <w:r>
              <w:rPr>
                <w:noProof/>
                <w:webHidden/>
              </w:rPr>
            </w:r>
            <w:r>
              <w:rPr>
                <w:noProof/>
                <w:webHidden/>
              </w:rPr>
              <w:fldChar w:fldCharType="separate"/>
            </w:r>
            <w:r w:rsidR="00CE4E2C">
              <w:rPr>
                <w:noProof/>
                <w:webHidden/>
              </w:rPr>
              <w:t>3</w:t>
            </w:r>
            <w:r>
              <w:rPr>
                <w:noProof/>
                <w:webHidden/>
              </w:rPr>
              <w:fldChar w:fldCharType="end"/>
            </w:r>
          </w:hyperlink>
        </w:p>
        <w:p w:rsidR="00DA3E17" w:rsidRDefault="001112B0">
          <w:pPr>
            <w:pStyle w:val="TOC2"/>
            <w:tabs>
              <w:tab w:val="right" w:leader="dot" w:pos="9350"/>
            </w:tabs>
            <w:rPr>
              <w:noProof/>
            </w:rPr>
          </w:pPr>
          <w:hyperlink w:anchor="_Toc338260480" w:history="1">
            <w:r w:rsidR="00DA3E17" w:rsidRPr="0046493B">
              <w:rPr>
                <w:rStyle w:val="Hyperlink"/>
                <w:noProof/>
              </w:rPr>
              <w:t>B. Features of the FET as a customary norm</w:t>
            </w:r>
            <w:r w:rsidR="00DA3E17">
              <w:rPr>
                <w:noProof/>
                <w:webHidden/>
              </w:rPr>
              <w:tab/>
            </w:r>
            <w:r>
              <w:rPr>
                <w:noProof/>
                <w:webHidden/>
              </w:rPr>
              <w:fldChar w:fldCharType="begin"/>
            </w:r>
            <w:r w:rsidR="00DA3E17">
              <w:rPr>
                <w:noProof/>
                <w:webHidden/>
              </w:rPr>
              <w:instrText xml:space="preserve"> PAGEREF _Toc338260480 \h </w:instrText>
            </w:r>
            <w:r>
              <w:rPr>
                <w:noProof/>
                <w:webHidden/>
              </w:rPr>
            </w:r>
            <w:r>
              <w:rPr>
                <w:noProof/>
                <w:webHidden/>
              </w:rPr>
              <w:fldChar w:fldCharType="separate"/>
            </w:r>
            <w:r w:rsidR="00CE4E2C">
              <w:rPr>
                <w:noProof/>
                <w:webHidden/>
              </w:rPr>
              <w:t>3</w:t>
            </w:r>
            <w:r>
              <w:rPr>
                <w:noProof/>
                <w:webHidden/>
              </w:rPr>
              <w:fldChar w:fldCharType="end"/>
            </w:r>
          </w:hyperlink>
        </w:p>
        <w:p w:rsidR="00DA3E17" w:rsidRDefault="001112B0">
          <w:pPr>
            <w:pStyle w:val="TOC2"/>
            <w:tabs>
              <w:tab w:val="right" w:leader="dot" w:pos="9350"/>
            </w:tabs>
            <w:rPr>
              <w:noProof/>
            </w:rPr>
          </w:pPr>
          <w:hyperlink w:anchor="_Toc338260481" w:history="1">
            <w:r w:rsidR="00DA3E17" w:rsidRPr="0046493B">
              <w:rPr>
                <w:rStyle w:val="Hyperlink"/>
                <w:noProof/>
              </w:rPr>
              <w:t>C. Features of the FET as an independent norm</w:t>
            </w:r>
            <w:r w:rsidR="00DA3E17">
              <w:rPr>
                <w:noProof/>
                <w:webHidden/>
              </w:rPr>
              <w:tab/>
            </w:r>
            <w:r>
              <w:rPr>
                <w:noProof/>
                <w:webHidden/>
              </w:rPr>
              <w:fldChar w:fldCharType="begin"/>
            </w:r>
            <w:r w:rsidR="00DA3E17">
              <w:rPr>
                <w:noProof/>
                <w:webHidden/>
              </w:rPr>
              <w:instrText xml:space="preserve"> PAGEREF _Toc338260481 \h </w:instrText>
            </w:r>
            <w:r>
              <w:rPr>
                <w:noProof/>
                <w:webHidden/>
              </w:rPr>
            </w:r>
            <w:r>
              <w:rPr>
                <w:noProof/>
                <w:webHidden/>
              </w:rPr>
              <w:fldChar w:fldCharType="separate"/>
            </w:r>
            <w:r w:rsidR="00CE4E2C">
              <w:rPr>
                <w:noProof/>
                <w:webHidden/>
              </w:rPr>
              <w:t>4</w:t>
            </w:r>
            <w:r>
              <w:rPr>
                <w:noProof/>
                <w:webHidden/>
              </w:rPr>
              <w:fldChar w:fldCharType="end"/>
            </w:r>
          </w:hyperlink>
        </w:p>
        <w:p w:rsidR="00DA3E17" w:rsidRDefault="001112B0">
          <w:pPr>
            <w:pStyle w:val="TOC1"/>
            <w:tabs>
              <w:tab w:val="right" w:leader="dot" w:pos="9350"/>
            </w:tabs>
            <w:rPr>
              <w:noProof/>
            </w:rPr>
          </w:pPr>
          <w:hyperlink w:anchor="_Toc338260482" w:history="1">
            <w:r w:rsidR="00DA3E17" w:rsidRPr="0046493B">
              <w:rPr>
                <w:rStyle w:val="Hyperlink"/>
                <w:noProof/>
              </w:rPr>
              <w:t>II.Approaches for clarification of the FET concept</w:t>
            </w:r>
            <w:r w:rsidR="00DA3E17">
              <w:rPr>
                <w:noProof/>
                <w:webHidden/>
              </w:rPr>
              <w:tab/>
            </w:r>
            <w:r>
              <w:rPr>
                <w:noProof/>
                <w:webHidden/>
              </w:rPr>
              <w:fldChar w:fldCharType="begin"/>
            </w:r>
            <w:r w:rsidR="00DA3E17">
              <w:rPr>
                <w:noProof/>
                <w:webHidden/>
              </w:rPr>
              <w:instrText xml:space="preserve"> PAGEREF _Toc338260482 \h </w:instrText>
            </w:r>
            <w:r>
              <w:rPr>
                <w:noProof/>
                <w:webHidden/>
              </w:rPr>
            </w:r>
            <w:r>
              <w:rPr>
                <w:noProof/>
                <w:webHidden/>
              </w:rPr>
              <w:fldChar w:fldCharType="separate"/>
            </w:r>
            <w:r w:rsidR="00CE4E2C">
              <w:rPr>
                <w:noProof/>
                <w:webHidden/>
              </w:rPr>
              <w:t>5</w:t>
            </w:r>
            <w:r>
              <w:rPr>
                <w:noProof/>
                <w:webHidden/>
              </w:rPr>
              <w:fldChar w:fldCharType="end"/>
            </w:r>
          </w:hyperlink>
        </w:p>
        <w:p w:rsidR="00DA3E17" w:rsidRDefault="001112B0">
          <w:pPr>
            <w:pStyle w:val="TOC2"/>
            <w:tabs>
              <w:tab w:val="right" w:leader="dot" w:pos="9350"/>
            </w:tabs>
            <w:rPr>
              <w:noProof/>
            </w:rPr>
          </w:pPr>
          <w:hyperlink w:anchor="_Toc338260483" w:history="1">
            <w:r w:rsidR="00DA3E17" w:rsidRPr="0046493B">
              <w:rPr>
                <w:rStyle w:val="Hyperlink"/>
                <w:noProof/>
              </w:rPr>
              <w:t>A. Reference to the origin of the standard</w:t>
            </w:r>
            <w:r w:rsidR="00DA3E17">
              <w:rPr>
                <w:noProof/>
                <w:webHidden/>
              </w:rPr>
              <w:tab/>
            </w:r>
            <w:r>
              <w:rPr>
                <w:noProof/>
                <w:webHidden/>
              </w:rPr>
              <w:fldChar w:fldCharType="begin"/>
            </w:r>
            <w:r w:rsidR="00DA3E17">
              <w:rPr>
                <w:noProof/>
                <w:webHidden/>
              </w:rPr>
              <w:instrText xml:space="preserve"> PAGEREF _Toc338260483 \h </w:instrText>
            </w:r>
            <w:r>
              <w:rPr>
                <w:noProof/>
                <w:webHidden/>
              </w:rPr>
            </w:r>
            <w:r>
              <w:rPr>
                <w:noProof/>
                <w:webHidden/>
              </w:rPr>
              <w:fldChar w:fldCharType="separate"/>
            </w:r>
            <w:r w:rsidR="00CE4E2C">
              <w:rPr>
                <w:noProof/>
                <w:webHidden/>
              </w:rPr>
              <w:t>5</w:t>
            </w:r>
            <w:r>
              <w:rPr>
                <w:noProof/>
                <w:webHidden/>
              </w:rPr>
              <w:fldChar w:fldCharType="end"/>
            </w:r>
          </w:hyperlink>
        </w:p>
        <w:p w:rsidR="00DA3E17" w:rsidRDefault="001112B0">
          <w:pPr>
            <w:pStyle w:val="TOC3"/>
            <w:tabs>
              <w:tab w:val="right" w:leader="dot" w:pos="9350"/>
            </w:tabs>
            <w:rPr>
              <w:noProof/>
            </w:rPr>
          </w:pPr>
          <w:hyperlink w:anchor="_Toc338260484" w:history="1">
            <w:r w:rsidR="00DA3E17" w:rsidRPr="0046493B">
              <w:rPr>
                <w:rStyle w:val="Hyperlink"/>
                <w:noProof/>
              </w:rPr>
              <w:t>1. ADF group v The united states of America</w:t>
            </w:r>
            <w:r w:rsidR="00DA3E17">
              <w:rPr>
                <w:noProof/>
                <w:webHidden/>
              </w:rPr>
              <w:tab/>
            </w:r>
            <w:r>
              <w:rPr>
                <w:noProof/>
                <w:webHidden/>
              </w:rPr>
              <w:fldChar w:fldCharType="begin"/>
            </w:r>
            <w:r w:rsidR="00DA3E17">
              <w:rPr>
                <w:noProof/>
                <w:webHidden/>
              </w:rPr>
              <w:instrText xml:space="preserve"> PAGEREF _Toc338260484 \h </w:instrText>
            </w:r>
            <w:r>
              <w:rPr>
                <w:noProof/>
                <w:webHidden/>
              </w:rPr>
            </w:r>
            <w:r>
              <w:rPr>
                <w:noProof/>
                <w:webHidden/>
              </w:rPr>
              <w:fldChar w:fldCharType="separate"/>
            </w:r>
            <w:r w:rsidR="00CE4E2C">
              <w:rPr>
                <w:noProof/>
                <w:webHidden/>
              </w:rPr>
              <w:t>6</w:t>
            </w:r>
            <w:r>
              <w:rPr>
                <w:noProof/>
                <w:webHidden/>
              </w:rPr>
              <w:fldChar w:fldCharType="end"/>
            </w:r>
          </w:hyperlink>
        </w:p>
        <w:p w:rsidR="00DA3E17" w:rsidRDefault="001112B0">
          <w:pPr>
            <w:pStyle w:val="TOC3"/>
            <w:tabs>
              <w:tab w:val="right" w:leader="dot" w:pos="9350"/>
            </w:tabs>
            <w:rPr>
              <w:noProof/>
            </w:rPr>
          </w:pPr>
          <w:hyperlink w:anchor="_Toc338260485" w:history="1">
            <w:r w:rsidR="00DA3E17" w:rsidRPr="0046493B">
              <w:rPr>
                <w:rStyle w:val="Hyperlink"/>
                <w:noProof/>
              </w:rPr>
              <w:t>2.Mondev vs US</w:t>
            </w:r>
            <w:r w:rsidR="00DA3E17">
              <w:rPr>
                <w:noProof/>
                <w:webHidden/>
              </w:rPr>
              <w:tab/>
            </w:r>
            <w:r>
              <w:rPr>
                <w:noProof/>
                <w:webHidden/>
              </w:rPr>
              <w:fldChar w:fldCharType="begin"/>
            </w:r>
            <w:r w:rsidR="00DA3E17">
              <w:rPr>
                <w:noProof/>
                <w:webHidden/>
              </w:rPr>
              <w:instrText xml:space="preserve"> PAGEREF _Toc338260485 \h </w:instrText>
            </w:r>
            <w:r>
              <w:rPr>
                <w:noProof/>
                <w:webHidden/>
              </w:rPr>
            </w:r>
            <w:r>
              <w:rPr>
                <w:noProof/>
                <w:webHidden/>
              </w:rPr>
              <w:fldChar w:fldCharType="separate"/>
            </w:r>
            <w:r w:rsidR="00CE4E2C">
              <w:rPr>
                <w:noProof/>
                <w:webHidden/>
              </w:rPr>
              <w:t>7</w:t>
            </w:r>
            <w:r>
              <w:rPr>
                <w:noProof/>
                <w:webHidden/>
              </w:rPr>
              <w:fldChar w:fldCharType="end"/>
            </w:r>
          </w:hyperlink>
        </w:p>
        <w:p w:rsidR="00DA3E17" w:rsidRDefault="001112B0">
          <w:pPr>
            <w:pStyle w:val="TOC3"/>
            <w:tabs>
              <w:tab w:val="right" w:leader="dot" w:pos="9350"/>
            </w:tabs>
            <w:rPr>
              <w:noProof/>
            </w:rPr>
          </w:pPr>
          <w:hyperlink w:anchor="_Toc338260486" w:history="1">
            <w:r w:rsidR="00DA3E17" w:rsidRPr="0046493B">
              <w:rPr>
                <w:rStyle w:val="Hyperlink"/>
                <w:noProof/>
              </w:rPr>
              <w:t>3.Vivendi v Argentina:</w:t>
            </w:r>
            <w:r w:rsidR="00DA3E17">
              <w:rPr>
                <w:noProof/>
                <w:webHidden/>
              </w:rPr>
              <w:tab/>
            </w:r>
            <w:r>
              <w:rPr>
                <w:noProof/>
                <w:webHidden/>
              </w:rPr>
              <w:fldChar w:fldCharType="begin"/>
            </w:r>
            <w:r w:rsidR="00DA3E17">
              <w:rPr>
                <w:noProof/>
                <w:webHidden/>
              </w:rPr>
              <w:instrText xml:space="preserve"> PAGEREF _Toc338260486 \h </w:instrText>
            </w:r>
            <w:r>
              <w:rPr>
                <w:noProof/>
                <w:webHidden/>
              </w:rPr>
            </w:r>
            <w:r>
              <w:rPr>
                <w:noProof/>
                <w:webHidden/>
              </w:rPr>
              <w:fldChar w:fldCharType="separate"/>
            </w:r>
            <w:r w:rsidR="00CE4E2C">
              <w:rPr>
                <w:noProof/>
                <w:webHidden/>
              </w:rPr>
              <w:t>8</w:t>
            </w:r>
            <w:r>
              <w:rPr>
                <w:noProof/>
                <w:webHidden/>
              </w:rPr>
              <w:fldChar w:fldCharType="end"/>
            </w:r>
          </w:hyperlink>
        </w:p>
        <w:p w:rsidR="00DA3E17" w:rsidRDefault="001112B0">
          <w:pPr>
            <w:pStyle w:val="TOC2"/>
            <w:tabs>
              <w:tab w:val="right" w:leader="dot" w:pos="9350"/>
            </w:tabs>
            <w:rPr>
              <w:noProof/>
            </w:rPr>
          </w:pPr>
          <w:hyperlink w:anchor="_Toc338260487" w:history="1">
            <w:r w:rsidR="00DA3E17" w:rsidRPr="0046493B">
              <w:rPr>
                <w:rStyle w:val="Hyperlink"/>
                <w:noProof/>
              </w:rPr>
              <w:t>B.The level of development of the countries</w:t>
            </w:r>
            <w:r w:rsidR="00DA3E17">
              <w:rPr>
                <w:noProof/>
                <w:webHidden/>
              </w:rPr>
              <w:tab/>
            </w:r>
            <w:r>
              <w:rPr>
                <w:noProof/>
                <w:webHidden/>
              </w:rPr>
              <w:fldChar w:fldCharType="begin"/>
            </w:r>
            <w:r w:rsidR="00DA3E17">
              <w:rPr>
                <w:noProof/>
                <w:webHidden/>
              </w:rPr>
              <w:instrText xml:space="preserve"> PAGEREF _Toc338260487 \h </w:instrText>
            </w:r>
            <w:r>
              <w:rPr>
                <w:noProof/>
                <w:webHidden/>
              </w:rPr>
            </w:r>
            <w:r>
              <w:rPr>
                <w:noProof/>
                <w:webHidden/>
              </w:rPr>
              <w:fldChar w:fldCharType="separate"/>
            </w:r>
            <w:r w:rsidR="00CE4E2C">
              <w:rPr>
                <w:noProof/>
                <w:webHidden/>
              </w:rPr>
              <w:t>8</w:t>
            </w:r>
            <w:r>
              <w:rPr>
                <w:noProof/>
                <w:webHidden/>
              </w:rPr>
              <w:fldChar w:fldCharType="end"/>
            </w:r>
          </w:hyperlink>
        </w:p>
        <w:p w:rsidR="00DA3E17" w:rsidRDefault="001112B0">
          <w:pPr>
            <w:pStyle w:val="TOC3"/>
            <w:tabs>
              <w:tab w:val="right" w:leader="dot" w:pos="9350"/>
            </w:tabs>
            <w:rPr>
              <w:noProof/>
            </w:rPr>
          </w:pPr>
          <w:hyperlink w:anchor="_Toc338260488" w:history="1">
            <w:r w:rsidR="00DA3E17" w:rsidRPr="0046493B">
              <w:rPr>
                <w:rStyle w:val="Hyperlink"/>
                <w:noProof/>
              </w:rPr>
              <w:t>1. WASTE management:</w:t>
            </w:r>
            <w:r w:rsidR="00DA3E17">
              <w:rPr>
                <w:noProof/>
                <w:webHidden/>
              </w:rPr>
              <w:tab/>
            </w:r>
            <w:r>
              <w:rPr>
                <w:noProof/>
                <w:webHidden/>
              </w:rPr>
              <w:fldChar w:fldCharType="begin"/>
            </w:r>
            <w:r w:rsidR="00DA3E17">
              <w:rPr>
                <w:noProof/>
                <w:webHidden/>
              </w:rPr>
              <w:instrText xml:space="preserve"> PAGEREF _Toc338260488 \h </w:instrText>
            </w:r>
            <w:r>
              <w:rPr>
                <w:noProof/>
                <w:webHidden/>
              </w:rPr>
            </w:r>
            <w:r>
              <w:rPr>
                <w:noProof/>
                <w:webHidden/>
              </w:rPr>
              <w:fldChar w:fldCharType="separate"/>
            </w:r>
            <w:r w:rsidR="00CE4E2C">
              <w:rPr>
                <w:noProof/>
                <w:webHidden/>
              </w:rPr>
              <w:t>9</w:t>
            </w:r>
            <w:r>
              <w:rPr>
                <w:noProof/>
                <w:webHidden/>
              </w:rPr>
              <w:fldChar w:fldCharType="end"/>
            </w:r>
          </w:hyperlink>
        </w:p>
        <w:p w:rsidR="00DA3E17" w:rsidRDefault="001112B0">
          <w:pPr>
            <w:pStyle w:val="TOC3"/>
            <w:tabs>
              <w:tab w:val="right" w:leader="dot" w:pos="9350"/>
            </w:tabs>
            <w:rPr>
              <w:noProof/>
            </w:rPr>
          </w:pPr>
          <w:hyperlink w:anchor="_Toc338260489" w:history="1">
            <w:r w:rsidR="00DA3E17" w:rsidRPr="0046493B">
              <w:rPr>
                <w:rStyle w:val="Hyperlink"/>
                <w:noProof/>
              </w:rPr>
              <w:t>2.Parkerings vs Lithuania</w:t>
            </w:r>
            <w:r w:rsidR="00DA3E17">
              <w:rPr>
                <w:noProof/>
                <w:webHidden/>
              </w:rPr>
              <w:tab/>
            </w:r>
            <w:r>
              <w:rPr>
                <w:noProof/>
                <w:webHidden/>
              </w:rPr>
              <w:fldChar w:fldCharType="begin"/>
            </w:r>
            <w:r w:rsidR="00DA3E17">
              <w:rPr>
                <w:noProof/>
                <w:webHidden/>
              </w:rPr>
              <w:instrText xml:space="preserve"> PAGEREF _Toc338260489 \h </w:instrText>
            </w:r>
            <w:r>
              <w:rPr>
                <w:noProof/>
                <w:webHidden/>
              </w:rPr>
            </w:r>
            <w:r>
              <w:rPr>
                <w:noProof/>
                <w:webHidden/>
              </w:rPr>
              <w:fldChar w:fldCharType="separate"/>
            </w:r>
            <w:r w:rsidR="00CE4E2C">
              <w:rPr>
                <w:noProof/>
                <w:webHidden/>
              </w:rPr>
              <w:t>10</w:t>
            </w:r>
            <w:r>
              <w:rPr>
                <w:noProof/>
                <w:webHidden/>
              </w:rPr>
              <w:fldChar w:fldCharType="end"/>
            </w:r>
          </w:hyperlink>
        </w:p>
        <w:p w:rsidR="00DA3E17" w:rsidRDefault="001112B0">
          <w:pPr>
            <w:pStyle w:val="TOC3"/>
            <w:tabs>
              <w:tab w:val="right" w:leader="dot" w:pos="9350"/>
            </w:tabs>
            <w:rPr>
              <w:noProof/>
            </w:rPr>
          </w:pPr>
          <w:hyperlink w:anchor="_Toc338260490" w:history="1">
            <w:r w:rsidR="00DA3E17" w:rsidRPr="0046493B">
              <w:rPr>
                <w:rStyle w:val="Hyperlink"/>
                <w:noProof/>
              </w:rPr>
              <w:t>3.Glamis Gold Ltd. v. United States of America</w:t>
            </w:r>
            <w:r w:rsidR="00DA3E17">
              <w:rPr>
                <w:noProof/>
                <w:webHidden/>
              </w:rPr>
              <w:tab/>
            </w:r>
            <w:r>
              <w:rPr>
                <w:noProof/>
                <w:webHidden/>
              </w:rPr>
              <w:fldChar w:fldCharType="begin"/>
            </w:r>
            <w:r w:rsidR="00DA3E17">
              <w:rPr>
                <w:noProof/>
                <w:webHidden/>
              </w:rPr>
              <w:instrText xml:space="preserve"> PAGEREF _Toc338260490 \h </w:instrText>
            </w:r>
            <w:r>
              <w:rPr>
                <w:noProof/>
                <w:webHidden/>
              </w:rPr>
            </w:r>
            <w:r>
              <w:rPr>
                <w:noProof/>
                <w:webHidden/>
              </w:rPr>
              <w:fldChar w:fldCharType="separate"/>
            </w:r>
            <w:r w:rsidR="00CE4E2C">
              <w:rPr>
                <w:noProof/>
                <w:webHidden/>
              </w:rPr>
              <w:t>11</w:t>
            </w:r>
            <w:r>
              <w:rPr>
                <w:noProof/>
                <w:webHidden/>
              </w:rPr>
              <w:fldChar w:fldCharType="end"/>
            </w:r>
          </w:hyperlink>
        </w:p>
        <w:p w:rsidR="00DA3E17" w:rsidRDefault="001112B0">
          <w:pPr>
            <w:pStyle w:val="TOC2"/>
            <w:tabs>
              <w:tab w:val="right" w:leader="dot" w:pos="9350"/>
            </w:tabs>
            <w:rPr>
              <w:noProof/>
            </w:rPr>
          </w:pPr>
          <w:hyperlink w:anchor="_Toc338260491" w:history="1">
            <w:r w:rsidR="00DA3E17" w:rsidRPr="0046493B">
              <w:rPr>
                <w:rStyle w:val="Hyperlink"/>
                <w:noProof/>
              </w:rPr>
              <w:t>C. Health and enviromental regulation</w:t>
            </w:r>
            <w:r w:rsidR="00DA3E17">
              <w:rPr>
                <w:noProof/>
                <w:webHidden/>
              </w:rPr>
              <w:tab/>
            </w:r>
            <w:r>
              <w:rPr>
                <w:noProof/>
                <w:webHidden/>
              </w:rPr>
              <w:fldChar w:fldCharType="begin"/>
            </w:r>
            <w:r w:rsidR="00DA3E17">
              <w:rPr>
                <w:noProof/>
                <w:webHidden/>
              </w:rPr>
              <w:instrText xml:space="preserve"> PAGEREF _Toc338260491 \h </w:instrText>
            </w:r>
            <w:r>
              <w:rPr>
                <w:noProof/>
                <w:webHidden/>
              </w:rPr>
            </w:r>
            <w:r>
              <w:rPr>
                <w:noProof/>
                <w:webHidden/>
              </w:rPr>
              <w:fldChar w:fldCharType="separate"/>
            </w:r>
            <w:r w:rsidR="00CE4E2C">
              <w:rPr>
                <w:noProof/>
                <w:webHidden/>
              </w:rPr>
              <w:t>13</w:t>
            </w:r>
            <w:r>
              <w:rPr>
                <w:noProof/>
                <w:webHidden/>
              </w:rPr>
              <w:fldChar w:fldCharType="end"/>
            </w:r>
          </w:hyperlink>
        </w:p>
        <w:p w:rsidR="00DA3E17" w:rsidRDefault="001112B0">
          <w:pPr>
            <w:pStyle w:val="TOC3"/>
            <w:tabs>
              <w:tab w:val="right" w:leader="dot" w:pos="9350"/>
            </w:tabs>
            <w:rPr>
              <w:noProof/>
            </w:rPr>
          </w:pPr>
          <w:hyperlink w:anchor="_Toc338260492" w:history="1">
            <w:r w:rsidR="00DA3E17" w:rsidRPr="0046493B">
              <w:rPr>
                <w:rStyle w:val="Hyperlink"/>
                <w:noProof/>
              </w:rPr>
              <w:t>1.Saluka vs Czech republic:</w:t>
            </w:r>
            <w:r w:rsidR="00DA3E17">
              <w:rPr>
                <w:noProof/>
                <w:webHidden/>
              </w:rPr>
              <w:tab/>
            </w:r>
            <w:r>
              <w:rPr>
                <w:noProof/>
                <w:webHidden/>
              </w:rPr>
              <w:fldChar w:fldCharType="begin"/>
            </w:r>
            <w:r w:rsidR="00DA3E17">
              <w:rPr>
                <w:noProof/>
                <w:webHidden/>
              </w:rPr>
              <w:instrText xml:space="preserve"> PAGEREF _Toc338260492 \h </w:instrText>
            </w:r>
            <w:r>
              <w:rPr>
                <w:noProof/>
                <w:webHidden/>
              </w:rPr>
            </w:r>
            <w:r>
              <w:rPr>
                <w:noProof/>
                <w:webHidden/>
              </w:rPr>
              <w:fldChar w:fldCharType="separate"/>
            </w:r>
            <w:r w:rsidR="00CE4E2C">
              <w:rPr>
                <w:noProof/>
                <w:webHidden/>
              </w:rPr>
              <w:t>13</w:t>
            </w:r>
            <w:r>
              <w:rPr>
                <w:noProof/>
                <w:webHidden/>
              </w:rPr>
              <w:fldChar w:fldCharType="end"/>
            </w:r>
          </w:hyperlink>
        </w:p>
        <w:p w:rsidR="00DA3E17" w:rsidRDefault="001112B0">
          <w:pPr>
            <w:pStyle w:val="TOC3"/>
            <w:tabs>
              <w:tab w:val="right" w:leader="dot" w:pos="9350"/>
            </w:tabs>
            <w:rPr>
              <w:noProof/>
            </w:rPr>
          </w:pPr>
          <w:hyperlink w:anchor="_Toc338260493" w:history="1">
            <w:r w:rsidR="00DA3E17" w:rsidRPr="0046493B">
              <w:rPr>
                <w:rStyle w:val="Hyperlink"/>
                <w:noProof/>
              </w:rPr>
              <w:t>2.Tecmed vs Mexico</w:t>
            </w:r>
            <w:r w:rsidR="00DA3E17">
              <w:rPr>
                <w:noProof/>
                <w:webHidden/>
              </w:rPr>
              <w:tab/>
            </w:r>
            <w:r>
              <w:rPr>
                <w:noProof/>
                <w:webHidden/>
              </w:rPr>
              <w:fldChar w:fldCharType="begin"/>
            </w:r>
            <w:r w:rsidR="00DA3E17">
              <w:rPr>
                <w:noProof/>
                <w:webHidden/>
              </w:rPr>
              <w:instrText xml:space="preserve"> PAGEREF _Toc338260493 \h </w:instrText>
            </w:r>
            <w:r>
              <w:rPr>
                <w:noProof/>
                <w:webHidden/>
              </w:rPr>
            </w:r>
            <w:r>
              <w:rPr>
                <w:noProof/>
                <w:webHidden/>
              </w:rPr>
              <w:fldChar w:fldCharType="separate"/>
            </w:r>
            <w:r w:rsidR="00CE4E2C">
              <w:rPr>
                <w:noProof/>
                <w:webHidden/>
              </w:rPr>
              <w:t>14</w:t>
            </w:r>
            <w:r>
              <w:rPr>
                <w:noProof/>
                <w:webHidden/>
              </w:rPr>
              <w:fldChar w:fldCharType="end"/>
            </w:r>
          </w:hyperlink>
        </w:p>
        <w:p w:rsidR="00DA3E17" w:rsidRDefault="001112B0">
          <w:pPr>
            <w:pStyle w:val="TOC1"/>
            <w:tabs>
              <w:tab w:val="right" w:leader="dot" w:pos="9350"/>
            </w:tabs>
            <w:rPr>
              <w:noProof/>
            </w:rPr>
          </w:pPr>
          <w:hyperlink w:anchor="_Toc338260494" w:history="1">
            <w:r w:rsidR="00DA3E17" w:rsidRPr="0046493B">
              <w:rPr>
                <w:rStyle w:val="Hyperlink"/>
                <w:noProof/>
              </w:rPr>
              <w:t>III</w:t>
            </w:r>
            <w:r w:rsidR="00DA3E17" w:rsidRPr="0046493B">
              <w:rPr>
                <w:rStyle w:val="Hyperlink"/>
                <w:rFonts w:asciiTheme="majorBidi" w:hAnsiTheme="majorBidi"/>
                <w:noProof/>
              </w:rPr>
              <w:t xml:space="preserve">. </w:t>
            </w:r>
            <w:r w:rsidR="00DA3E17" w:rsidRPr="0046493B">
              <w:rPr>
                <w:rStyle w:val="Hyperlink"/>
                <w:rFonts w:ascii="Times New Roman" w:hAnsi="Times New Roman"/>
                <w:noProof/>
              </w:rPr>
              <w:t>Conclusion:</w:t>
            </w:r>
            <w:r w:rsidR="00DA3E17">
              <w:rPr>
                <w:noProof/>
                <w:webHidden/>
              </w:rPr>
              <w:tab/>
            </w:r>
            <w:r>
              <w:rPr>
                <w:noProof/>
                <w:webHidden/>
              </w:rPr>
              <w:fldChar w:fldCharType="begin"/>
            </w:r>
            <w:r w:rsidR="00DA3E17">
              <w:rPr>
                <w:noProof/>
                <w:webHidden/>
              </w:rPr>
              <w:instrText xml:space="preserve"> PAGEREF _Toc338260494 \h </w:instrText>
            </w:r>
            <w:r>
              <w:rPr>
                <w:noProof/>
                <w:webHidden/>
              </w:rPr>
            </w:r>
            <w:r>
              <w:rPr>
                <w:noProof/>
                <w:webHidden/>
              </w:rPr>
              <w:fldChar w:fldCharType="separate"/>
            </w:r>
            <w:r w:rsidR="00CE4E2C">
              <w:rPr>
                <w:noProof/>
                <w:webHidden/>
              </w:rPr>
              <w:t>15</w:t>
            </w:r>
            <w:r>
              <w:rPr>
                <w:noProof/>
                <w:webHidden/>
              </w:rPr>
              <w:fldChar w:fldCharType="end"/>
            </w:r>
          </w:hyperlink>
        </w:p>
        <w:p w:rsidR="00DA3E17" w:rsidRDefault="001112B0">
          <w:pPr>
            <w:pStyle w:val="TOC1"/>
            <w:tabs>
              <w:tab w:val="right" w:leader="dot" w:pos="9350"/>
            </w:tabs>
            <w:rPr>
              <w:noProof/>
            </w:rPr>
          </w:pPr>
          <w:hyperlink w:anchor="_Toc338260495" w:history="1">
            <w:r w:rsidR="00DA3E17" w:rsidRPr="0046493B">
              <w:rPr>
                <w:rStyle w:val="Hyperlink"/>
                <w:noProof/>
              </w:rPr>
              <w:t>Bibliography:</w:t>
            </w:r>
            <w:r w:rsidR="00DA3E17">
              <w:rPr>
                <w:noProof/>
                <w:webHidden/>
              </w:rPr>
              <w:tab/>
            </w:r>
            <w:r>
              <w:rPr>
                <w:noProof/>
                <w:webHidden/>
              </w:rPr>
              <w:fldChar w:fldCharType="begin"/>
            </w:r>
            <w:r w:rsidR="00DA3E17">
              <w:rPr>
                <w:noProof/>
                <w:webHidden/>
              </w:rPr>
              <w:instrText xml:space="preserve"> PAGEREF _Toc338260495 \h </w:instrText>
            </w:r>
            <w:r>
              <w:rPr>
                <w:noProof/>
                <w:webHidden/>
              </w:rPr>
            </w:r>
            <w:r>
              <w:rPr>
                <w:noProof/>
                <w:webHidden/>
              </w:rPr>
              <w:fldChar w:fldCharType="separate"/>
            </w:r>
            <w:r w:rsidR="00CE4E2C">
              <w:rPr>
                <w:noProof/>
                <w:webHidden/>
              </w:rPr>
              <w:t>16</w:t>
            </w:r>
            <w:r>
              <w:rPr>
                <w:noProof/>
                <w:webHidden/>
              </w:rPr>
              <w:fldChar w:fldCharType="end"/>
            </w:r>
          </w:hyperlink>
        </w:p>
        <w:p w:rsidR="00DA3E17" w:rsidRDefault="001112B0">
          <w:r>
            <w:fldChar w:fldCharType="end"/>
          </w:r>
        </w:p>
      </w:sdtContent>
    </w:sdt>
    <w:p w:rsidR="00DA3E17" w:rsidRPr="00DA3E17" w:rsidRDefault="00DA3E17" w:rsidP="00DA3E17">
      <w:pPr>
        <w:rPr>
          <w:rFonts w:ascii="Times New Roman" w:hAnsi="Times New Roman" w:cs="Times New Roman"/>
          <w:b/>
          <w:bCs/>
          <w:sz w:val="24"/>
          <w:szCs w:val="24"/>
          <w:u w:val="single"/>
        </w:rPr>
      </w:pPr>
    </w:p>
    <w:p w:rsidR="00DA3E17" w:rsidRPr="00DA3E17" w:rsidRDefault="00DA3E17" w:rsidP="00DA3E17"/>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DA3E17" w:rsidRDefault="00DA3E17" w:rsidP="00142849">
      <w:pPr>
        <w:rPr>
          <w:b/>
          <w:bCs/>
          <w:sz w:val="24"/>
          <w:szCs w:val="24"/>
        </w:rPr>
      </w:pPr>
    </w:p>
    <w:p w:rsidR="00F92784" w:rsidRPr="00B963EC" w:rsidRDefault="00B963EC" w:rsidP="00B963EC">
      <w:pPr>
        <w:pStyle w:val="Heading1"/>
        <w:rPr>
          <w:color w:val="auto"/>
        </w:rPr>
      </w:pPr>
      <w:bookmarkStart w:id="2" w:name="_Toc338260478"/>
      <w:r w:rsidRPr="00B963EC">
        <w:rPr>
          <w:color w:val="auto"/>
        </w:rPr>
        <w:lastRenderedPageBreak/>
        <w:t>I</w:t>
      </w:r>
      <w:r w:rsidR="00F92784" w:rsidRPr="00B963EC">
        <w:rPr>
          <w:color w:val="auto"/>
        </w:rPr>
        <w:t>. Features of the FET concept</w:t>
      </w:r>
      <w:bookmarkEnd w:id="2"/>
    </w:p>
    <w:p w:rsidR="00F92784" w:rsidRPr="00B963EC" w:rsidRDefault="00DE53DA" w:rsidP="00B963EC">
      <w:pPr>
        <w:pStyle w:val="Heading2"/>
        <w:rPr>
          <w:color w:val="auto"/>
        </w:rPr>
      </w:pPr>
      <w:bookmarkStart w:id="3" w:name="_Toc338260479"/>
      <w:r w:rsidRPr="00B963EC">
        <w:rPr>
          <w:color w:val="auto"/>
        </w:rPr>
        <w:t>A. Introduction</w:t>
      </w:r>
      <w:bookmarkEnd w:id="3"/>
    </w:p>
    <w:p w:rsidR="0090059D" w:rsidRPr="00972E0A" w:rsidRDefault="0090059D" w:rsidP="00142849">
      <w:pPr>
        <w:autoSpaceDE w:val="0"/>
        <w:autoSpaceDN w:val="0"/>
        <w:adjustRightInd w:val="0"/>
        <w:spacing w:after="0"/>
        <w:jc w:val="both"/>
        <w:rPr>
          <w:rFonts w:ascii="Times New Roman" w:hAnsi="Times New Roman" w:cs="Times New Roman"/>
          <w:sz w:val="24"/>
          <w:szCs w:val="24"/>
        </w:rPr>
      </w:pPr>
    </w:p>
    <w:p w:rsidR="00FE65EA" w:rsidRPr="00972E0A" w:rsidRDefault="00453E5D"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The FET first used in Havana Charter for an International Trade Organization (1948).</w:t>
      </w:r>
      <w:r w:rsidRPr="00972E0A">
        <w:rPr>
          <w:rStyle w:val="FootnoteReference"/>
          <w:rFonts w:ascii="Times New Roman" w:hAnsi="Times New Roman" w:cs="Times New Roman"/>
          <w:sz w:val="24"/>
          <w:szCs w:val="24"/>
        </w:rPr>
        <w:footnoteReference w:id="1"/>
      </w:r>
      <w:r w:rsidRPr="00972E0A">
        <w:rPr>
          <w:rFonts w:ascii="Times New Roman" w:hAnsi="Times New Roman" w:cs="Times New Roman"/>
          <w:sz w:val="24"/>
          <w:szCs w:val="24"/>
        </w:rPr>
        <w:t xml:space="preserve">This innovation </w:t>
      </w:r>
      <w:r w:rsidR="00DE53DA" w:rsidRPr="00972E0A">
        <w:rPr>
          <w:rFonts w:ascii="Times New Roman" w:hAnsi="Times New Roman" w:cs="Times New Roman"/>
          <w:sz w:val="24"/>
          <w:szCs w:val="24"/>
        </w:rPr>
        <w:t>continued</w:t>
      </w:r>
      <w:r w:rsidRPr="00972E0A">
        <w:rPr>
          <w:rFonts w:ascii="Times New Roman" w:hAnsi="Times New Roman" w:cs="Times New Roman"/>
          <w:sz w:val="24"/>
          <w:szCs w:val="24"/>
        </w:rPr>
        <w:t xml:space="preserve"> by OECD Draft Convention on the Protection of Foreign Property.</w:t>
      </w:r>
      <w:r w:rsidRPr="00972E0A">
        <w:rPr>
          <w:rStyle w:val="FootnoteReference"/>
          <w:rFonts w:ascii="Times New Roman" w:hAnsi="Times New Roman" w:cs="Times New Roman"/>
          <w:sz w:val="24"/>
          <w:szCs w:val="24"/>
        </w:rPr>
        <w:footnoteReference w:id="2"/>
      </w:r>
      <w:r w:rsidR="00DE53DA" w:rsidRPr="00972E0A">
        <w:rPr>
          <w:rFonts w:ascii="Times New Roman" w:hAnsi="Times New Roman" w:cs="Times New Roman"/>
          <w:sz w:val="24"/>
          <w:szCs w:val="24"/>
        </w:rPr>
        <w:t>It is true to say that this sta</w:t>
      </w:r>
      <w:r w:rsidR="00DE53DA">
        <w:rPr>
          <w:rFonts w:ascii="Times New Roman" w:hAnsi="Times New Roman" w:cs="Times New Roman"/>
          <w:sz w:val="24"/>
          <w:szCs w:val="24"/>
        </w:rPr>
        <w:t>ndard appeared in investment</w:t>
      </w:r>
      <w:r w:rsidR="00DE53DA" w:rsidRPr="00972E0A">
        <w:rPr>
          <w:rFonts w:ascii="Times New Roman" w:hAnsi="Times New Roman" w:cs="Times New Roman"/>
          <w:sz w:val="24"/>
          <w:szCs w:val="24"/>
        </w:rPr>
        <w:t xml:space="preserve"> treaties due to the requirement to the absolute standard. It is clear that all standards except fair and equitable treatment are not absolute and they are comparative.FET is the only absolute standard that assess the conduct of governments through the investment .This feature is very important, because it gives flexibility to the standard. But because of some reasons, this standard becomes vague.</w:t>
      </w:r>
    </w:p>
    <w:p w:rsidR="00FE65EA" w:rsidRPr="00972E0A" w:rsidRDefault="00DE1D16"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 xml:space="preserve">There is a trend in the international </w:t>
      </w:r>
      <w:r w:rsidR="00DE53DA" w:rsidRPr="00972E0A">
        <w:rPr>
          <w:rFonts w:ascii="Times New Roman" w:hAnsi="Times New Roman" w:cs="Times New Roman"/>
          <w:sz w:val="24"/>
          <w:szCs w:val="24"/>
        </w:rPr>
        <w:t>investment</w:t>
      </w:r>
      <w:r w:rsidRPr="00972E0A">
        <w:rPr>
          <w:rFonts w:ascii="Times New Roman" w:hAnsi="Times New Roman" w:cs="Times New Roman"/>
          <w:sz w:val="24"/>
          <w:szCs w:val="24"/>
        </w:rPr>
        <w:t xml:space="preserve"> law to broaden the concept of FET to better support </w:t>
      </w:r>
      <w:r w:rsidR="00DE53DA" w:rsidRPr="00972E0A">
        <w:rPr>
          <w:rFonts w:ascii="Times New Roman" w:hAnsi="Times New Roman" w:cs="Times New Roman"/>
          <w:sz w:val="24"/>
          <w:szCs w:val="24"/>
        </w:rPr>
        <w:t>investors. In</w:t>
      </w:r>
      <w:r w:rsidRPr="00972E0A">
        <w:rPr>
          <w:rFonts w:ascii="Times New Roman" w:hAnsi="Times New Roman" w:cs="Times New Roman"/>
          <w:sz w:val="24"/>
          <w:szCs w:val="24"/>
        </w:rPr>
        <w:t xml:space="preserve"> addition </w:t>
      </w:r>
      <w:r w:rsidR="00FE65EA" w:rsidRPr="00972E0A">
        <w:rPr>
          <w:rFonts w:ascii="Times New Roman" w:hAnsi="Times New Roman" w:cs="Times New Roman"/>
          <w:sz w:val="24"/>
          <w:szCs w:val="24"/>
        </w:rPr>
        <w:t xml:space="preserve">there are different </w:t>
      </w:r>
      <w:r w:rsidR="00DE53DA" w:rsidRPr="00972E0A">
        <w:rPr>
          <w:rFonts w:ascii="Times New Roman" w:hAnsi="Times New Roman" w:cs="Times New Roman"/>
          <w:sz w:val="24"/>
          <w:szCs w:val="24"/>
        </w:rPr>
        <w:t>international investment</w:t>
      </w:r>
      <w:r w:rsidRPr="00972E0A">
        <w:rPr>
          <w:rFonts w:ascii="Times New Roman" w:hAnsi="Times New Roman" w:cs="Times New Roman"/>
          <w:sz w:val="24"/>
          <w:szCs w:val="24"/>
        </w:rPr>
        <w:t xml:space="preserve"> </w:t>
      </w:r>
      <w:r w:rsidR="00DE53DA" w:rsidRPr="00972E0A">
        <w:rPr>
          <w:rFonts w:ascii="Times New Roman" w:hAnsi="Times New Roman" w:cs="Times New Roman"/>
          <w:sz w:val="24"/>
          <w:szCs w:val="24"/>
        </w:rPr>
        <w:t>treaties, each</w:t>
      </w:r>
      <w:r w:rsidR="00FE65EA" w:rsidRPr="00972E0A">
        <w:rPr>
          <w:rFonts w:ascii="Times New Roman" w:hAnsi="Times New Roman" w:cs="Times New Roman"/>
          <w:sz w:val="24"/>
          <w:szCs w:val="24"/>
        </w:rPr>
        <w:t xml:space="preserve"> treaty cho</w:t>
      </w:r>
      <w:r w:rsidRPr="00972E0A">
        <w:rPr>
          <w:rFonts w:ascii="Times New Roman" w:hAnsi="Times New Roman" w:cs="Times New Roman"/>
          <w:sz w:val="24"/>
          <w:szCs w:val="24"/>
        </w:rPr>
        <w:t>o</w:t>
      </w:r>
      <w:r w:rsidR="00FE65EA" w:rsidRPr="00972E0A">
        <w:rPr>
          <w:rFonts w:ascii="Times New Roman" w:hAnsi="Times New Roman" w:cs="Times New Roman"/>
          <w:sz w:val="24"/>
          <w:szCs w:val="24"/>
        </w:rPr>
        <w:t>se</w:t>
      </w:r>
      <w:r w:rsidRPr="00972E0A">
        <w:rPr>
          <w:rFonts w:ascii="Times New Roman" w:hAnsi="Times New Roman" w:cs="Times New Roman"/>
          <w:sz w:val="24"/>
          <w:szCs w:val="24"/>
        </w:rPr>
        <w:t>s special way of drafting of</w:t>
      </w:r>
      <w:r w:rsidR="00FE65EA" w:rsidRPr="00972E0A">
        <w:rPr>
          <w:rFonts w:ascii="Times New Roman" w:hAnsi="Times New Roman" w:cs="Times New Roman"/>
          <w:sz w:val="24"/>
          <w:szCs w:val="24"/>
        </w:rPr>
        <w:t xml:space="preserve"> FET.Therefore as FET is absolute </w:t>
      </w:r>
      <w:r w:rsidR="00DE53DA" w:rsidRPr="00972E0A">
        <w:rPr>
          <w:rFonts w:ascii="Times New Roman" w:hAnsi="Times New Roman" w:cs="Times New Roman"/>
          <w:sz w:val="24"/>
          <w:szCs w:val="24"/>
        </w:rPr>
        <w:t>standard, and</w:t>
      </w:r>
      <w:r w:rsidRPr="00972E0A">
        <w:rPr>
          <w:rFonts w:ascii="Times New Roman" w:hAnsi="Times New Roman" w:cs="Times New Roman"/>
          <w:sz w:val="24"/>
          <w:szCs w:val="24"/>
        </w:rPr>
        <w:t xml:space="preserve"> </w:t>
      </w:r>
      <w:r w:rsidR="00FE65EA" w:rsidRPr="00972E0A">
        <w:rPr>
          <w:rFonts w:ascii="Times New Roman" w:hAnsi="Times New Roman" w:cs="Times New Roman"/>
          <w:sz w:val="24"/>
          <w:szCs w:val="24"/>
        </w:rPr>
        <w:t>because of</w:t>
      </w:r>
      <w:r w:rsidRPr="00972E0A">
        <w:rPr>
          <w:rFonts w:ascii="Times New Roman" w:hAnsi="Times New Roman" w:cs="Times New Roman"/>
          <w:sz w:val="24"/>
          <w:szCs w:val="24"/>
        </w:rPr>
        <w:t xml:space="preserve"> different approaches of </w:t>
      </w:r>
      <w:r w:rsidR="00DE53DA" w:rsidRPr="00972E0A">
        <w:rPr>
          <w:rFonts w:ascii="Times New Roman" w:hAnsi="Times New Roman" w:cs="Times New Roman"/>
          <w:sz w:val="24"/>
          <w:szCs w:val="24"/>
        </w:rPr>
        <w:t>interpretation, it</w:t>
      </w:r>
      <w:r w:rsidR="00FE65EA" w:rsidRPr="00972E0A">
        <w:rPr>
          <w:rFonts w:ascii="Times New Roman" w:hAnsi="Times New Roman" w:cs="Times New Roman"/>
          <w:sz w:val="24"/>
          <w:szCs w:val="24"/>
        </w:rPr>
        <w:t xml:space="preserve"> becomes </w:t>
      </w:r>
      <w:r w:rsidR="00DE53DA" w:rsidRPr="00972E0A">
        <w:rPr>
          <w:rFonts w:ascii="Times New Roman" w:hAnsi="Times New Roman" w:cs="Times New Roman"/>
          <w:sz w:val="24"/>
          <w:szCs w:val="24"/>
        </w:rPr>
        <w:t>vaguer. It</w:t>
      </w:r>
      <w:r w:rsidRPr="00972E0A">
        <w:rPr>
          <w:rFonts w:ascii="Times New Roman" w:hAnsi="Times New Roman" w:cs="Times New Roman"/>
          <w:sz w:val="24"/>
          <w:szCs w:val="24"/>
        </w:rPr>
        <w:t xml:space="preserve"> is true to say that there are 2 fundamental </w:t>
      </w:r>
      <w:r w:rsidR="00DE53DA" w:rsidRPr="00972E0A">
        <w:rPr>
          <w:rFonts w:ascii="Times New Roman" w:hAnsi="Times New Roman" w:cs="Times New Roman"/>
          <w:sz w:val="24"/>
          <w:szCs w:val="24"/>
        </w:rPr>
        <w:t>approaches</w:t>
      </w:r>
      <w:r w:rsidRPr="00972E0A">
        <w:rPr>
          <w:rFonts w:ascii="Times New Roman" w:hAnsi="Times New Roman" w:cs="Times New Roman"/>
          <w:sz w:val="24"/>
          <w:szCs w:val="24"/>
        </w:rPr>
        <w:t xml:space="preserve"> to interpret FET in treaties.</w:t>
      </w:r>
    </w:p>
    <w:p w:rsidR="00BD381D" w:rsidRPr="00972E0A" w:rsidRDefault="00DE1D16"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In the first approaches FET is restri</w:t>
      </w:r>
      <w:r w:rsidR="00FE65EA" w:rsidRPr="00972E0A">
        <w:rPr>
          <w:rFonts w:ascii="Times New Roman" w:hAnsi="Times New Roman" w:cs="Times New Roman"/>
          <w:sz w:val="24"/>
          <w:szCs w:val="24"/>
        </w:rPr>
        <w:t xml:space="preserve">cted by minimum standard of international customary law or even international </w:t>
      </w:r>
      <w:r w:rsidR="00DE53DA" w:rsidRPr="00972E0A">
        <w:rPr>
          <w:rFonts w:ascii="Times New Roman" w:hAnsi="Times New Roman" w:cs="Times New Roman"/>
          <w:sz w:val="24"/>
          <w:szCs w:val="24"/>
        </w:rPr>
        <w:t>law. These</w:t>
      </w:r>
      <w:r w:rsidR="00FE65EA" w:rsidRPr="00972E0A">
        <w:rPr>
          <w:rFonts w:ascii="Times New Roman" w:hAnsi="Times New Roman" w:cs="Times New Roman"/>
          <w:sz w:val="24"/>
          <w:szCs w:val="24"/>
        </w:rPr>
        <w:t xml:space="preserve"> terms will use to interpret FET and therefore can help to decrease </w:t>
      </w:r>
      <w:r w:rsidRPr="00972E0A">
        <w:rPr>
          <w:rFonts w:ascii="Times New Roman" w:hAnsi="Times New Roman" w:cs="Times New Roman"/>
          <w:sz w:val="24"/>
          <w:szCs w:val="24"/>
        </w:rPr>
        <w:t xml:space="preserve">its vagueness in some </w:t>
      </w:r>
      <w:r w:rsidR="00DE53DA" w:rsidRPr="00972E0A">
        <w:rPr>
          <w:rFonts w:ascii="Times New Roman" w:hAnsi="Times New Roman" w:cs="Times New Roman"/>
          <w:sz w:val="24"/>
          <w:szCs w:val="24"/>
        </w:rPr>
        <w:t>extent. Second</w:t>
      </w:r>
      <w:r w:rsidRPr="00972E0A">
        <w:rPr>
          <w:rFonts w:ascii="Times New Roman" w:hAnsi="Times New Roman" w:cs="Times New Roman"/>
          <w:sz w:val="24"/>
          <w:szCs w:val="24"/>
        </w:rPr>
        <w:t>,</w:t>
      </w:r>
      <w:r w:rsidR="00FE65EA" w:rsidRPr="00972E0A">
        <w:rPr>
          <w:rFonts w:ascii="Times New Roman" w:hAnsi="Times New Roman" w:cs="Times New Roman"/>
          <w:sz w:val="24"/>
          <w:szCs w:val="24"/>
        </w:rPr>
        <w:t xml:space="preserve"> in some treaties FET is stated as a</w:t>
      </w:r>
      <w:r w:rsidRPr="00972E0A">
        <w:rPr>
          <w:rFonts w:ascii="Times New Roman" w:hAnsi="Times New Roman" w:cs="Times New Roman"/>
          <w:sz w:val="24"/>
          <w:szCs w:val="24"/>
        </w:rPr>
        <w:t>n</w:t>
      </w:r>
      <w:r w:rsidR="00FE65EA" w:rsidRPr="00972E0A">
        <w:rPr>
          <w:rFonts w:ascii="Times New Roman" w:hAnsi="Times New Roman" w:cs="Times New Roman"/>
          <w:sz w:val="24"/>
          <w:szCs w:val="24"/>
        </w:rPr>
        <w:t xml:space="preserve"> unqualified </w:t>
      </w:r>
      <w:r w:rsidR="00DE53DA" w:rsidRPr="00972E0A">
        <w:rPr>
          <w:rFonts w:ascii="Times New Roman" w:hAnsi="Times New Roman" w:cs="Times New Roman"/>
          <w:sz w:val="24"/>
          <w:szCs w:val="24"/>
        </w:rPr>
        <w:t>standard. Therefore</w:t>
      </w:r>
      <w:r w:rsidR="00FE65EA" w:rsidRPr="00972E0A">
        <w:rPr>
          <w:rFonts w:ascii="Times New Roman" w:hAnsi="Times New Roman" w:cs="Times New Roman"/>
          <w:sz w:val="24"/>
          <w:szCs w:val="24"/>
        </w:rPr>
        <w:t xml:space="preserve"> </w:t>
      </w:r>
      <w:r w:rsidR="00F6777A" w:rsidRPr="00972E0A">
        <w:rPr>
          <w:rFonts w:ascii="Times New Roman" w:hAnsi="Times New Roman" w:cs="Times New Roman"/>
          <w:sz w:val="24"/>
          <w:szCs w:val="24"/>
        </w:rPr>
        <w:t>FET is not</w:t>
      </w:r>
      <w:r w:rsidRPr="00972E0A">
        <w:rPr>
          <w:rFonts w:ascii="Times New Roman" w:hAnsi="Times New Roman" w:cs="Times New Roman"/>
          <w:sz w:val="24"/>
          <w:szCs w:val="24"/>
        </w:rPr>
        <w:t xml:space="preserve"> restrict</w:t>
      </w:r>
      <w:r w:rsidR="00F6777A" w:rsidRPr="00972E0A">
        <w:rPr>
          <w:rFonts w:ascii="Times New Roman" w:hAnsi="Times New Roman" w:cs="Times New Roman"/>
          <w:sz w:val="24"/>
          <w:szCs w:val="24"/>
        </w:rPr>
        <w:t>ed</w:t>
      </w:r>
      <w:r w:rsidRPr="00972E0A">
        <w:rPr>
          <w:rFonts w:ascii="Times New Roman" w:hAnsi="Times New Roman" w:cs="Times New Roman"/>
          <w:sz w:val="24"/>
          <w:szCs w:val="24"/>
        </w:rPr>
        <w:t xml:space="preserve"> by any </w:t>
      </w:r>
      <w:r w:rsidR="00DE53DA" w:rsidRPr="00972E0A">
        <w:rPr>
          <w:rFonts w:ascii="Times New Roman" w:hAnsi="Times New Roman" w:cs="Times New Roman"/>
          <w:sz w:val="24"/>
          <w:szCs w:val="24"/>
        </w:rPr>
        <w:t>exclusion. In</w:t>
      </w:r>
      <w:r w:rsidR="00FE65EA" w:rsidRPr="00972E0A">
        <w:rPr>
          <w:rFonts w:ascii="Times New Roman" w:hAnsi="Times New Roman" w:cs="Times New Roman"/>
          <w:sz w:val="24"/>
          <w:szCs w:val="24"/>
        </w:rPr>
        <w:t xml:space="preserve"> these treaties FET is interpreted very broadly as an independent standard.</w:t>
      </w:r>
    </w:p>
    <w:p w:rsidR="00453E5D" w:rsidRPr="00972E0A" w:rsidRDefault="00BD381D"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 xml:space="preserve">FET is an absolute standard that develops in both customary concept and independent one. </w:t>
      </w:r>
      <w:r w:rsidR="00DE53DA" w:rsidRPr="00972E0A">
        <w:rPr>
          <w:rFonts w:ascii="Times New Roman" w:hAnsi="Times New Roman" w:cs="Times New Roman"/>
          <w:sz w:val="24"/>
          <w:szCs w:val="24"/>
        </w:rPr>
        <w:t>It is one of the most important concepts, because it can make restriction for unfair and unreasonable conducts of gover</w:t>
      </w:r>
      <w:r w:rsidR="00DE53DA">
        <w:rPr>
          <w:rFonts w:ascii="Times New Roman" w:hAnsi="Times New Roman" w:cs="Times New Roman"/>
          <w:sz w:val="24"/>
          <w:szCs w:val="24"/>
        </w:rPr>
        <w:t>n</w:t>
      </w:r>
      <w:r w:rsidR="00DE53DA" w:rsidRPr="00972E0A">
        <w:rPr>
          <w:rFonts w:ascii="Times New Roman" w:hAnsi="Times New Roman" w:cs="Times New Roman"/>
          <w:sz w:val="24"/>
          <w:szCs w:val="24"/>
        </w:rPr>
        <w:t>ments. Therefore it is beneficial to serve the legitimate expectations of the investors. But it can not be denied that the conceptual evolution can not be best works, except there is a legal framework for such an evoltion.Unless this conceptual evolution can make some problems including vaguness,unclearness and unpredictibility.It is clear that these problems can decrease the efficiency of this concept. Because while the governments can not predict that which conducts are not fair and predictable, they can not adopt proper measures. It is obvious that the main aim of the international investment law is to illustrate clear framework for invetment.It can be best reached, if there is a clear framework that the FET can evolutes in such a framework. It is the aim of this article to try seeking fundamental criterias which can better conceptualize FET.</w:t>
      </w:r>
    </w:p>
    <w:p w:rsidR="00363952" w:rsidRPr="00972E0A" w:rsidRDefault="00363952" w:rsidP="00142849">
      <w:pPr>
        <w:autoSpaceDE w:val="0"/>
        <w:autoSpaceDN w:val="0"/>
        <w:adjustRightInd w:val="0"/>
        <w:spacing w:after="0"/>
        <w:jc w:val="both"/>
        <w:rPr>
          <w:rFonts w:ascii="Times New Roman" w:hAnsi="Times New Roman" w:cs="Times New Roman"/>
          <w:sz w:val="24"/>
          <w:szCs w:val="24"/>
        </w:rPr>
      </w:pPr>
    </w:p>
    <w:p w:rsidR="00B963EC" w:rsidRDefault="00DE53DA" w:rsidP="00B963EC">
      <w:pPr>
        <w:pStyle w:val="Heading2"/>
        <w:rPr>
          <w:color w:val="auto"/>
        </w:rPr>
      </w:pPr>
      <w:bookmarkStart w:id="4" w:name="_Toc338260480"/>
      <w:r w:rsidRPr="00B963EC">
        <w:rPr>
          <w:color w:val="auto"/>
        </w:rPr>
        <w:t>B.</w:t>
      </w:r>
      <w:r>
        <w:rPr>
          <w:color w:val="auto"/>
        </w:rPr>
        <w:t xml:space="preserve"> </w:t>
      </w:r>
      <w:r w:rsidRPr="00B963EC">
        <w:rPr>
          <w:color w:val="auto"/>
        </w:rPr>
        <w:t>Features</w:t>
      </w:r>
      <w:r w:rsidR="00467783" w:rsidRPr="00B963EC">
        <w:rPr>
          <w:color w:val="auto"/>
        </w:rPr>
        <w:t xml:space="preserve"> of</w:t>
      </w:r>
      <w:r w:rsidR="00F92784" w:rsidRPr="00B963EC">
        <w:rPr>
          <w:color w:val="auto"/>
        </w:rPr>
        <w:t xml:space="preserve"> the </w:t>
      </w:r>
      <w:r w:rsidR="00467783" w:rsidRPr="00B963EC">
        <w:rPr>
          <w:color w:val="auto"/>
        </w:rPr>
        <w:t>FET as a customary norm</w:t>
      </w:r>
      <w:bookmarkEnd w:id="4"/>
    </w:p>
    <w:p w:rsidR="00B963EC" w:rsidRPr="00B963EC" w:rsidRDefault="00B963EC" w:rsidP="00B963EC"/>
    <w:p w:rsidR="00010A59" w:rsidRPr="00972E0A" w:rsidRDefault="00010A59" w:rsidP="00142849">
      <w:pPr>
        <w:rPr>
          <w:rFonts w:ascii="Times New Roman" w:hAnsi="Times New Roman" w:cs="Times New Roman"/>
          <w:sz w:val="24"/>
          <w:szCs w:val="24"/>
        </w:rPr>
      </w:pPr>
      <w:r w:rsidRPr="00972E0A">
        <w:rPr>
          <w:rFonts w:ascii="Times New Roman" w:hAnsi="Times New Roman" w:cs="Times New Roman"/>
          <w:sz w:val="24"/>
          <w:szCs w:val="24"/>
        </w:rPr>
        <w:lastRenderedPageBreak/>
        <w:t>FET as a c</w:t>
      </w:r>
      <w:r w:rsidR="00D36582" w:rsidRPr="00972E0A">
        <w:rPr>
          <w:rFonts w:ascii="Times New Roman" w:hAnsi="Times New Roman" w:cs="Times New Roman"/>
          <w:sz w:val="24"/>
          <w:szCs w:val="24"/>
        </w:rPr>
        <w:t>ustomary international norm has</w:t>
      </w:r>
      <w:r w:rsidRPr="00972E0A">
        <w:rPr>
          <w:rFonts w:ascii="Times New Roman" w:hAnsi="Times New Roman" w:cs="Times New Roman"/>
          <w:sz w:val="24"/>
          <w:szCs w:val="24"/>
        </w:rPr>
        <w:t xml:space="preserve"> some elements :”denial of </w:t>
      </w:r>
      <w:r w:rsidR="00DE53DA" w:rsidRPr="00972E0A">
        <w:rPr>
          <w:rFonts w:ascii="Times New Roman" w:hAnsi="Times New Roman" w:cs="Times New Roman"/>
          <w:sz w:val="24"/>
          <w:szCs w:val="24"/>
        </w:rPr>
        <w:t>justice, lack</w:t>
      </w:r>
      <w:r w:rsidRPr="00972E0A">
        <w:rPr>
          <w:rFonts w:ascii="Times New Roman" w:hAnsi="Times New Roman" w:cs="Times New Roman"/>
          <w:sz w:val="24"/>
          <w:szCs w:val="24"/>
        </w:rPr>
        <w:t xml:space="preserve"> </w:t>
      </w:r>
      <w:r w:rsidR="00DE53DA" w:rsidRPr="00972E0A">
        <w:rPr>
          <w:rFonts w:ascii="Times New Roman" w:hAnsi="Times New Roman" w:cs="Times New Roman"/>
          <w:sz w:val="24"/>
          <w:szCs w:val="24"/>
        </w:rPr>
        <w:t>of</w:t>
      </w:r>
      <w:r w:rsidRPr="00972E0A">
        <w:rPr>
          <w:rFonts w:ascii="Times New Roman" w:hAnsi="Times New Roman" w:cs="Times New Roman"/>
          <w:sz w:val="24"/>
          <w:szCs w:val="24"/>
        </w:rPr>
        <w:t xml:space="preserve"> due </w:t>
      </w:r>
      <w:r w:rsidR="00DE53DA" w:rsidRPr="00972E0A">
        <w:rPr>
          <w:rFonts w:ascii="Times New Roman" w:hAnsi="Times New Roman" w:cs="Times New Roman"/>
          <w:sz w:val="24"/>
          <w:szCs w:val="24"/>
        </w:rPr>
        <w:t>process, lack</w:t>
      </w:r>
      <w:r w:rsidRPr="00972E0A">
        <w:rPr>
          <w:rFonts w:ascii="Times New Roman" w:hAnsi="Times New Roman" w:cs="Times New Roman"/>
          <w:sz w:val="24"/>
          <w:szCs w:val="24"/>
        </w:rPr>
        <w:t xml:space="preserve"> of due </w:t>
      </w:r>
      <w:r w:rsidR="00DE53DA" w:rsidRPr="00972E0A">
        <w:rPr>
          <w:rFonts w:ascii="Times New Roman" w:hAnsi="Times New Roman" w:cs="Times New Roman"/>
          <w:sz w:val="24"/>
          <w:szCs w:val="24"/>
        </w:rPr>
        <w:t>diligence, and</w:t>
      </w:r>
      <w:r w:rsidRPr="00972E0A">
        <w:rPr>
          <w:rFonts w:ascii="Times New Roman" w:hAnsi="Times New Roman" w:cs="Times New Roman"/>
          <w:sz w:val="24"/>
          <w:szCs w:val="24"/>
        </w:rPr>
        <w:t xml:space="preserve"> instances of </w:t>
      </w:r>
      <w:r w:rsidR="00DE53DA" w:rsidRPr="00972E0A">
        <w:rPr>
          <w:rFonts w:ascii="Times New Roman" w:hAnsi="Times New Roman" w:cs="Times New Roman"/>
          <w:sz w:val="24"/>
          <w:szCs w:val="24"/>
        </w:rPr>
        <w:t>arbitrariness</w:t>
      </w:r>
      <w:r w:rsidRPr="00972E0A">
        <w:rPr>
          <w:rFonts w:ascii="Times New Roman" w:hAnsi="Times New Roman" w:cs="Times New Roman"/>
          <w:sz w:val="24"/>
          <w:szCs w:val="24"/>
        </w:rPr>
        <w:t xml:space="preserve"> and discrimination”</w:t>
      </w:r>
      <w:r w:rsidRPr="00972E0A">
        <w:rPr>
          <w:rStyle w:val="FootnoteReference"/>
          <w:rFonts w:ascii="Times New Roman" w:hAnsi="Times New Roman" w:cs="Times New Roman"/>
          <w:sz w:val="24"/>
          <w:szCs w:val="24"/>
        </w:rPr>
        <w:footnoteReference w:id="3"/>
      </w:r>
    </w:p>
    <w:p w:rsidR="00417589" w:rsidRPr="00972E0A" w:rsidRDefault="00F66FEB" w:rsidP="00142849">
      <w:pPr>
        <w:jc w:val="both"/>
        <w:rPr>
          <w:rFonts w:ascii="Times New Roman" w:hAnsi="Times New Roman" w:cs="Times New Roman"/>
          <w:sz w:val="24"/>
          <w:szCs w:val="24"/>
        </w:rPr>
      </w:pPr>
      <w:r w:rsidRPr="00972E0A">
        <w:rPr>
          <w:rFonts w:ascii="Times New Roman" w:hAnsi="Times New Roman" w:cs="Times New Roman"/>
          <w:sz w:val="24"/>
          <w:szCs w:val="24"/>
        </w:rPr>
        <w:t xml:space="preserve">However these elements are similar with elements of FET as an independent </w:t>
      </w:r>
      <w:r w:rsidR="00DE53DA" w:rsidRPr="00972E0A">
        <w:rPr>
          <w:rFonts w:ascii="Times New Roman" w:hAnsi="Times New Roman" w:cs="Times New Roman"/>
          <w:sz w:val="24"/>
          <w:szCs w:val="24"/>
        </w:rPr>
        <w:t>norm, but</w:t>
      </w:r>
      <w:r w:rsidRPr="00972E0A">
        <w:rPr>
          <w:rFonts w:ascii="Times New Roman" w:hAnsi="Times New Roman" w:cs="Times New Roman"/>
          <w:sz w:val="24"/>
          <w:szCs w:val="24"/>
        </w:rPr>
        <w:t xml:space="preserve"> FET as an independent standard interpreted these norms by </w:t>
      </w:r>
      <w:r w:rsidR="00DE53DA" w:rsidRPr="00972E0A">
        <w:rPr>
          <w:rFonts w:ascii="Times New Roman" w:hAnsi="Times New Roman" w:cs="Times New Roman"/>
          <w:sz w:val="24"/>
          <w:szCs w:val="24"/>
        </w:rPr>
        <w:t>Vienna</w:t>
      </w:r>
      <w:r w:rsidRPr="00972E0A">
        <w:rPr>
          <w:rFonts w:ascii="Times New Roman" w:hAnsi="Times New Roman" w:cs="Times New Roman"/>
          <w:sz w:val="24"/>
          <w:szCs w:val="24"/>
        </w:rPr>
        <w:t xml:space="preserve"> convention and they are not restricted to the minimum standards of the international </w:t>
      </w:r>
      <w:r w:rsidR="00DE53DA" w:rsidRPr="00972E0A">
        <w:rPr>
          <w:rFonts w:ascii="Times New Roman" w:hAnsi="Times New Roman" w:cs="Times New Roman"/>
          <w:sz w:val="24"/>
          <w:szCs w:val="24"/>
        </w:rPr>
        <w:t>law. It</w:t>
      </w:r>
      <w:r w:rsidRPr="00972E0A">
        <w:rPr>
          <w:rFonts w:ascii="Times New Roman" w:hAnsi="Times New Roman" w:cs="Times New Roman"/>
          <w:sz w:val="24"/>
          <w:szCs w:val="24"/>
        </w:rPr>
        <w:t xml:space="preserve"> is </w:t>
      </w:r>
      <w:r w:rsidR="00DE53DA" w:rsidRPr="00972E0A">
        <w:rPr>
          <w:rFonts w:ascii="Times New Roman" w:hAnsi="Times New Roman" w:cs="Times New Roman"/>
          <w:sz w:val="24"/>
          <w:szCs w:val="24"/>
        </w:rPr>
        <w:t>perceived</w:t>
      </w:r>
      <w:r w:rsidRPr="00972E0A">
        <w:rPr>
          <w:rFonts w:ascii="Times New Roman" w:hAnsi="Times New Roman" w:cs="Times New Roman"/>
          <w:sz w:val="24"/>
          <w:szCs w:val="24"/>
        </w:rPr>
        <w:t xml:space="preserve"> that the </w:t>
      </w:r>
      <w:r w:rsidR="000F2074" w:rsidRPr="00972E0A">
        <w:rPr>
          <w:rFonts w:ascii="Times New Roman" w:hAnsi="Times New Roman" w:cs="Times New Roman"/>
          <w:sz w:val="24"/>
          <w:szCs w:val="24"/>
        </w:rPr>
        <w:t xml:space="preserve">unfair </w:t>
      </w:r>
      <w:r w:rsidRPr="00972E0A">
        <w:rPr>
          <w:rFonts w:ascii="Times New Roman" w:hAnsi="Times New Roman" w:cs="Times New Roman"/>
          <w:sz w:val="24"/>
          <w:szCs w:val="24"/>
        </w:rPr>
        <w:t>act</w:t>
      </w:r>
      <w:r w:rsidR="000F2074" w:rsidRPr="00972E0A">
        <w:rPr>
          <w:rFonts w:ascii="Times New Roman" w:hAnsi="Times New Roman" w:cs="Times New Roman"/>
          <w:sz w:val="24"/>
          <w:szCs w:val="24"/>
        </w:rPr>
        <w:t xml:space="preserve"> under minimum standard</w:t>
      </w:r>
      <w:r w:rsidRPr="00972E0A">
        <w:rPr>
          <w:rFonts w:ascii="Times New Roman" w:hAnsi="Times New Roman" w:cs="Times New Roman"/>
          <w:sz w:val="24"/>
          <w:szCs w:val="24"/>
        </w:rPr>
        <w:t xml:space="preserve"> must be grossly unfai</w:t>
      </w:r>
      <w:r w:rsidR="000F2074" w:rsidRPr="00972E0A">
        <w:rPr>
          <w:rFonts w:ascii="Times New Roman" w:hAnsi="Times New Roman" w:cs="Times New Roman"/>
          <w:sz w:val="24"/>
          <w:szCs w:val="24"/>
        </w:rPr>
        <w:t>r</w:t>
      </w:r>
      <w:r w:rsidRPr="00972E0A">
        <w:rPr>
          <w:rFonts w:ascii="Times New Roman" w:hAnsi="Times New Roman" w:cs="Times New Roman"/>
          <w:sz w:val="24"/>
          <w:szCs w:val="24"/>
        </w:rPr>
        <w:t xml:space="preserve"> or complete lack of transparency as mentioned in waste man</w:t>
      </w:r>
      <w:r w:rsidR="00417589" w:rsidRPr="00972E0A">
        <w:rPr>
          <w:rFonts w:ascii="Times New Roman" w:hAnsi="Times New Roman" w:cs="Times New Roman"/>
          <w:sz w:val="24"/>
          <w:szCs w:val="24"/>
        </w:rPr>
        <w:t xml:space="preserve">agement </w:t>
      </w:r>
      <w:r w:rsidR="00DE53DA" w:rsidRPr="00972E0A">
        <w:rPr>
          <w:rFonts w:ascii="Times New Roman" w:hAnsi="Times New Roman" w:cs="Times New Roman"/>
          <w:sz w:val="24"/>
          <w:szCs w:val="24"/>
        </w:rPr>
        <w:t>award. But</w:t>
      </w:r>
      <w:r w:rsidR="00417589" w:rsidRPr="00972E0A">
        <w:rPr>
          <w:rFonts w:ascii="Times New Roman" w:hAnsi="Times New Roman" w:cs="Times New Roman"/>
          <w:sz w:val="24"/>
          <w:szCs w:val="24"/>
        </w:rPr>
        <w:t xml:space="preserve"> the conduct can be deemed as unfair and unequitable under the independent interpretation of FET,because  it can not be served the legitimate expectation of the investor ,although it is not grossly unfair and unequitable.</w:t>
      </w:r>
    </w:p>
    <w:p w:rsidR="00F66FEB" w:rsidRPr="00972E0A" w:rsidRDefault="00417589" w:rsidP="00142849">
      <w:pPr>
        <w:jc w:val="both"/>
        <w:rPr>
          <w:rFonts w:ascii="Times New Roman" w:hAnsi="Times New Roman" w:cs="Times New Roman"/>
          <w:sz w:val="24"/>
          <w:szCs w:val="24"/>
        </w:rPr>
      </w:pPr>
      <w:r w:rsidRPr="00972E0A">
        <w:rPr>
          <w:rFonts w:ascii="Times New Roman" w:hAnsi="Times New Roman" w:cs="Times New Roman"/>
          <w:sz w:val="24"/>
          <w:szCs w:val="24"/>
        </w:rPr>
        <w:t xml:space="preserve">It is true to say that the concept of the FET as a customary international law standard </w:t>
      </w:r>
      <w:r w:rsidR="00DE53DA" w:rsidRPr="00972E0A">
        <w:rPr>
          <w:rFonts w:ascii="Times New Roman" w:hAnsi="Times New Roman" w:cs="Times New Roman"/>
          <w:sz w:val="24"/>
          <w:szCs w:val="24"/>
        </w:rPr>
        <w:t>evolutes. There</w:t>
      </w:r>
      <w:r w:rsidRPr="00972E0A">
        <w:rPr>
          <w:rFonts w:ascii="Times New Roman" w:hAnsi="Times New Roman" w:cs="Times New Roman"/>
          <w:sz w:val="24"/>
          <w:szCs w:val="24"/>
        </w:rPr>
        <w:t xml:space="preserve"> are several awards that mention to the evolutionary concept of the FET.Although this approach can be better serve the current investment </w:t>
      </w:r>
      <w:r w:rsidR="00DE53DA" w:rsidRPr="00972E0A">
        <w:rPr>
          <w:rFonts w:ascii="Times New Roman" w:hAnsi="Times New Roman" w:cs="Times New Roman"/>
          <w:sz w:val="24"/>
          <w:szCs w:val="24"/>
        </w:rPr>
        <w:t>trends, but</w:t>
      </w:r>
      <w:r w:rsidRPr="00972E0A">
        <w:rPr>
          <w:rFonts w:ascii="Times New Roman" w:hAnsi="Times New Roman" w:cs="Times New Roman"/>
          <w:sz w:val="24"/>
          <w:szCs w:val="24"/>
        </w:rPr>
        <w:t xml:space="preserve"> it can not be denied that </w:t>
      </w:r>
      <w:r w:rsidR="00A31849" w:rsidRPr="00972E0A">
        <w:rPr>
          <w:rFonts w:ascii="Times New Roman" w:hAnsi="Times New Roman" w:cs="Times New Roman"/>
          <w:sz w:val="24"/>
          <w:szCs w:val="24"/>
        </w:rPr>
        <w:t>such an evolution has adverse effect on</w:t>
      </w:r>
      <w:r w:rsidRPr="00972E0A">
        <w:rPr>
          <w:rFonts w:ascii="Times New Roman" w:hAnsi="Times New Roman" w:cs="Times New Roman"/>
          <w:sz w:val="24"/>
          <w:szCs w:val="24"/>
        </w:rPr>
        <w:t xml:space="preserve"> the vagueness of the FET concept </w:t>
      </w:r>
      <w:r w:rsidR="00DE53DA" w:rsidRPr="00972E0A">
        <w:rPr>
          <w:rFonts w:ascii="Times New Roman" w:hAnsi="Times New Roman" w:cs="Times New Roman"/>
          <w:sz w:val="24"/>
          <w:szCs w:val="24"/>
        </w:rPr>
        <w:t>too. As</w:t>
      </w:r>
      <w:r w:rsidRPr="00972E0A">
        <w:rPr>
          <w:rFonts w:ascii="Times New Roman" w:hAnsi="Times New Roman" w:cs="Times New Roman"/>
          <w:sz w:val="24"/>
          <w:szCs w:val="24"/>
        </w:rPr>
        <w:t xml:space="preserve"> tribunal states that:</w:t>
      </w:r>
    </w:p>
    <w:p w:rsidR="00467783" w:rsidRPr="00972E0A" w:rsidRDefault="00467783" w:rsidP="00142849">
      <w:pPr>
        <w:autoSpaceDE w:val="0"/>
        <w:autoSpaceDN w:val="0"/>
        <w:adjustRightInd w:val="0"/>
        <w:spacing w:after="0"/>
        <w:jc w:val="both"/>
        <w:rPr>
          <w:rFonts w:ascii="Times New Roman" w:hAnsi="Times New Roman" w:cs="Times New Roman"/>
          <w:color w:val="000000"/>
          <w:sz w:val="24"/>
          <w:szCs w:val="24"/>
        </w:rPr>
      </w:pPr>
      <w:r w:rsidRPr="00972E0A">
        <w:rPr>
          <w:rFonts w:ascii="Times New Roman" w:hAnsi="Times New Roman" w:cs="Times New Roman"/>
          <w:color w:val="006565"/>
          <w:sz w:val="24"/>
          <w:szCs w:val="24"/>
        </w:rPr>
        <w:t xml:space="preserve"> </w:t>
      </w:r>
      <w:r w:rsidRPr="00972E0A">
        <w:rPr>
          <w:rFonts w:ascii="Times New Roman" w:hAnsi="Times New Roman" w:cs="Times New Roman"/>
          <w:color w:val="000000"/>
          <w:sz w:val="24"/>
          <w:szCs w:val="24"/>
        </w:rPr>
        <w:t xml:space="preserve">“[…] what customary international law projects is not a static photograph of the minimum standard of treatment of aliens as it stood in 1927 when the Award in the </w:t>
      </w:r>
      <w:r w:rsidRPr="00972E0A">
        <w:rPr>
          <w:rFonts w:ascii="Times New Roman" w:hAnsi="Times New Roman" w:cs="Times New Roman"/>
          <w:i/>
          <w:iCs/>
          <w:color w:val="000000"/>
          <w:sz w:val="24"/>
          <w:szCs w:val="24"/>
        </w:rPr>
        <w:t xml:space="preserve">Neer </w:t>
      </w:r>
      <w:r w:rsidRPr="00972E0A">
        <w:rPr>
          <w:rFonts w:ascii="Times New Roman" w:hAnsi="Times New Roman" w:cs="Times New Roman"/>
          <w:color w:val="000000"/>
          <w:sz w:val="24"/>
          <w:szCs w:val="24"/>
        </w:rPr>
        <w:t>case was rendered. For both customary international law and the minimum standard of treatment of aliens it incorporates, are constantly in a process of development.”</w:t>
      </w:r>
      <w:r w:rsidR="00E906DE" w:rsidRPr="00972E0A">
        <w:rPr>
          <w:rStyle w:val="FootnoteReference"/>
          <w:rFonts w:ascii="Times New Roman" w:hAnsi="Times New Roman" w:cs="Times New Roman"/>
          <w:color w:val="000000"/>
          <w:sz w:val="24"/>
          <w:szCs w:val="24"/>
        </w:rPr>
        <w:footnoteReference w:id="4"/>
      </w:r>
    </w:p>
    <w:p w:rsidR="00467783" w:rsidRPr="00972E0A" w:rsidRDefault="00467783" w:rsidP="00142849">
      <w:pPr>
        <w:autoSpaceDE w:val="0"/>
        <w:autoSpaceDN w:val="0"/>
        <w:adjustRightInd w:val="0"/>
        <w:spacing w:after="0"/>
        <w:jc w:val="both"/>
        <w:rPr>
          <w:rFonts w:ascii="Times New Roman" w:hAnsi="Times New Roman" w:cs="Times New Roman"/>
          <w:b/>
          <w:bCs/>
          <w:sz w:val="24"/>
          <w:szCs w:val="24"/>
          <w:u w:val="single"/>
        </w:rPr>
      </w:pPr>
      <w:r w:rsidRPr="00972E0A">
        <w:rPr>
          <w:rFonts w:ascii="Times New Roman" w:hAnsi="Times New Roman" w:cs="Times New Roman"/>
          <w:color w:val="006565"/>
          <w:sz w:val="24"/>
          <w:szCs w:val="24"/>
        </w:rPr>
        <w:t xml:space="preserve"> </w:t>
      </w:r>
    </w:p>
    <w:p w:rsidR="009D40B9" w:rsidRPr="00972E0A" w:rsidRDefault="009D40B9" w:rsidP="00142849">
      <w:pPr>
        <w:autoSpaceDE w:val="0"/>
        <w:autoSpaceDN w:val="0"/>
        <w:adjustRightInd w:val="0"/>
        <w:spacing w:after="0"/>
        <w:jc w:val="both"/>
        <w:rPr>
          <w:rFonts w:ascii="Times New Roman" w:hAnsi="Times New Roman" w:cs="Times New Roman"/>
          <w:sz w:val="24"/>
          <w:szCs w:val="24"/>
        </w:rPr>
      </w:pPr>
    </w:p>
    <w:p w:rsidR="009D40B9" w:rsidRPr="00B963EC" w:rsidRDefault="00F92784" w:rsidP="00B963EC">
      <w:pPr>
        <w:pStyle w:val="Heading2"/>
        <w:rPr>
          <w:color w:val="auto"/>
        </w:rPr>
      </w:pPr>
      <w:bookmarkStart w:id="5" w:name="_Toc338260481"/>
      <w:r w:rsidRPr="00B963EC">
        <w:rPr>
          <w:color w:val="auto"/>
        </w:rPr>
        <w:t>C.</w:t>
      </w:r>
      <w:r w:rsidR="00DE53DA">
        <w:rPr>
          <w:color w:val="auto"/>
        </w:rPr>
        <w:t xml:space="preserve"> </w:t>
      </w:r>
      <w:r w:rsidRPr="00B963EC">
        <w:rPr>
          <w:color w:val="auto"/>
        </w:rPr>
        <w:t xml:space="preserve">Features of the </w:t>
      </w:r>
      <w:r w:rsidR="009D40B9" w:rsidRPr="00B963EC">
        <w:rPr>
          <w:color w:val="auto"/>
        </w:rPr>
        <w:t>FET as an independent norm</w:t>
      </w:r>
      <w:bookmarkEnd w:id="5"/>
    </w:p>
    <w:p w:rsidR="00363952" w:rsidRPr="00972E0A" w:rsidRDefault="00363952" w:rsidP="00142849">
      <w:pPr>
        <w:autoSpaceDE w:val="0"/>
        <w:autoSpaceDN w:val="0"/>
        <w:adjustRightInd w:val="0"/>
        <w:spacing w:after="0"/>
        <w:jc w:val="both"/>
        <w:rPr>
          <w:rFonts w:ascii="Times New Roman" w:hAnsi="Times New Roman" w:cs="Times New Roman"/>
          <w:sz w:val="24"/>
          <w:szCs w:val="24"/>
        </w:rPr>
      </w:pPr>
    </w:p>
    <w:p w:rsidR="00C940E4" w:rsidRPr="00972E0A" w:rsidRDefault="00C940E4"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 xml:space="preserve">FET as an independent norm has some components </w:t>
      </w:r>
      <w:r w:rsidR="00253CDD" w:rsidRPr="00972E0A">
        <w:rPr>
          <w:rFonts w:ascii="Times New Roman" w:hAnsi="Times New Roman" w:cs="Times New Roman"/>
          <w:sz w:val="24"/>
          <w:szCs w:val="24"/>
        </w:rPr>
        <w:t xml:space="preserve">that as mentioned before they are interpreted by </w:t>
      </w:r>
      <w:r w:rsidR="00DE53DA" w:rsidRPr="00972E0A">
        <w:rPr>
          <w:rFonts w:ascii="Times New Roman" w:hAnsi="Times New Roman" w:cs="Times New Roman"/>
          <w:sz w:val="24"/>
          <w:szCs w:val="24"/>
        </w:rPr>
        <w:t>Vienna</w:t>
      </w:r>
      <w:r w:rsidR="00253CDD" w:rsidRPr="00972E0A">
        <w:rPr>
          <w:rFonts w:ascii="Times New Roman" w:hAnsi="Times New Roman" w:cs="Times New Roman"/>
          <w:sz w:val="24"/>
          <w:szCs w:val="24"/>
        </w:rPr>
        <w:t xml:space="preserve"> convention:</w:t>
      </w:r>
    </w:p>
    <w:p w:rsidR="00C940E4" w:rsidRPr="00972E0A" w:rsidRDefault="00C940E4" w:rsidP="00142849">
      <w:pPr>
        <w:autoSpaceDE w:val="0"/>
        <w:autoSpaceDN w:val="0"/>
        <w:adjustRightInd w:val="0"/>
        <w:spacing w:after="0"/>
        <w:jc w:val="both"/>
        <w:rPr>
          <w:rFonts w:ascii="Times New Roman" w:hAnsi="Times New Roman" w:cs="Times New Roman"/>
          <w:sz w:val="24"/>
          <w:szCs w:val="24"/>
        </w:rPr>
      </w:pPr>
    </w:p>
    <w:p w:rsidR="00C940E4" w:rsidRPr="00972E0A" w:rsidRDefault="00C940E4"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“(a) Defeating investors’ legitimate expectations (in balance</w:t>
      </w:r>
    </w:p>
    <w:p w:rsidR="00C940E4" w:rsidRPr="00972E0A" w:rsidRDefault="00C940E4"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with the host State’s right to regulate in public interest);</w:t>
      </w:r>
    </w:p>
    <w:p w:rsidR="00C940E4" w:rsidRPr="00972E0A" w:rsidRDefault="00C940E4"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(b) Denial of justice and due process;</w:t>
      </w:r>
    </w:p>
    <w:p w:rsidR="00C940E4" w:rsidRPr="00972E0A" w:rsidRDefault="00C940E4"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(c) Manifest arbitrariness in decision-making;</w:t>
      </w:r>
    </w:p>
    <w:p w:rsidR="00C940E4" w:rsidRPr="00972E0A" w:rsidRDefault="00C940E4"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(d) Discrimination;</w:t>
      </w:r>
    </w:p>
    <w:p w:rsidR="00C940E4" w:rsidRPr="00972E0A" w:rsidRDefault="00C940E4"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(e) Outright abusive treatment.”</w:t>
      </w:r>
      <w:r w:rsidRPr="00972E0A">
        <w:rPr>
          <w:rStyle w:val="FootnoteReference"/>
          <w:rFonts w:ascii="Times New Roman" w:hAnsi="Times New Roman" w:cs="Times New Roman"/>
          <w:sz w:val="24"/>
          <w:szCs w:val="24"/>
        </w:rPr>
        <w:footnoteReference w:id="5"/>
      </w:r>
    </w:p>
    <w:p w:rsidR="006346A7" w:rsidRPr="00972E0A" w:rsidRDefault="006346A7" w:rsidP="00142849">
      <w:pPr>
        <w:autoSpaceDE w:val="0"/>
        <w:autoSpaceDN w:val="0"/>
        <w:adjustRightInd w:val="0"/>
        <w:spacing w:after="0"/>
        <w:jc w:val="both"/>
        <w:rPr>
          <w:rFonts w:ascii="Times New Roman" w:hAnsi="Times New Roman" w:cs="Times New Roman"/>
          <w:sz w:val="24"/>
          <w:szCs w:val="24"/>
        </w:rPr>
      </w:pPr>
    </w:p>
    <w:p w:rsidR="00253CDD" w:rsidRPr="00972E0A" w:rsidRDefault="00D176DC" w:rsidP="00142849">
      <w:pPr>
        <w:jc w:val="both"/>
        <w:rPr>
          <w:rFonts w:ascii="Times New Roman" w:hAnsi="Times New Roman" w:cs="Times New Roman"/>
          <w:sz w:val="24"/>
          <w:szCs w:val="24"/>
        </w:rPr>
      </w:pPr>
      <w:r w:rsidRPr="00972E0A">
        <w:rPr>
          <w:rFonts w:ascii="Times New Roman" w:hAnsi="Times New Roman" w:cs="Times New Roman"/>
          <w:sz w:val="24"/>
          <w:szCs w:val="24"/>
        </w:rPr>
        <w:lastRenderedPageBreak/>
        <w:t>Legitimate expectation is one of the important components of the FET . L</w:t>
      </w:r>
      <w:r w:rsidR="00253CDD" w:rsidRPr="00972E0A">
        <w:rPr>
          <w:rFonts w:ascii="Times New Roman" w:hAnsi="Times New Roman" w:cs="Times New Roman"/>
          <w:sz w:val="24"/>
          <w:szCs w:val="24"/>
        </w:rPr>
        <w:t>egitimate expectation</w:t>
      </w:r>
      <w:r w:rsidRPr="00972E0A">
        <w:rPr>
          <w:rFonts w:ascii="Times New Roman" w:hAnsi="Times New Roman" w:cs="Times New Roman"/>
          <w:sz w:val="24"/>
          <w:szCs w:val="24"/>
        </w:rPr>
        <w:t xml:space="preserve"> has some features that are best described </w:t>
      </w:r>
      <w:r w:rsidR="00253CDD" w:rsidRPr="00972E0A">
        <w:rPr>
          <w:rFonts w:ascii="Times New Roman" w:hAnsi="Times New Roman" w:cs="Times New Roman"/>
          <w:sz w:val="24"/>
          <w:szCs w:val="24"/>
        </w:rPr>
        <w:t xml:space="preserve">in LG&amp;E tribunal :”It can be said that the investors fair expectations have the following </w:t>
      </w:r>
      <w:r w:rsidR="00DE53DA" w:rsidRPr="00972E0A">
        <w:rPr>
          <w:rFonts w:ascii="Times New Roman" w:hAnsi="Times New Roman" w:cs="Times New Roman"/>
          <w:sz w:val="24"/>
          <w:szCs w:val="24"/>
        </w:rPr>
        <w:t>characteristics: they</w:t>
      </w:r>
      <w:r w:rsidR="00253CDD" w:rsidRPr="00972E0A">
        <w:rPr>
          <w:rFonts w:ascii="Times New Roman" w:hAnsi="Times New Roman" w:cs="Times New Roman"/>
          <w:sz w:val="24"/>
          <w:szCs w:val="24"/>
        </w:rPr>
        <w:t xml:space="preserve"> are based on the conditions offered by the host state at the time of the investment; they may not be established unilaterally by one of the </w:t>
      </w:r>
      <w:r w:rsidR="00DE53DA" w:rsidRPr="00972E0A">
        <w:rPr>
          <w:rFonts w:ascii="Times New Roman" w:hAnsi="Times New Roman" w:cs="Times New Roman"/>
          <w:sz w:val="24"/>
          <w:szCs w:val="24"/>
        </w:rPr>
        <w:t>parties; they</w:t>
      </w:r>
      <w:r w:rsidR="00253CDD" w:rsidRPr="00972E0A">
        <w:rPr>
          <w:rFonts w:ascii="Times New Roman" w:hAnsi="Times New Roman" w:cs="Times New Roman"/>
          <w:sz w:val="24"/>
          <w:szCs w:val="24"/>
        </w:rPr>
        <w:t xml:space="preserve"> must be exist and be enforceable by </w:t>
      </w:r>
      <w:r w:rsidR="00DE53DA" w:rsidRPr="00972E0A">
        <w:rPr>
          <w:rFonts w:ascii="Times New Roman" w:hAnsi="Times New Roman" w:cs="Times New Roman"/>
          <w:sz w:val="24"/>
          <w:szCs w:val="24"/>
        </w:rPr>
        <w:t>law; in</w:t>
      </w:r>
      <w:r w:rsidR="00253CDD" w:rsidRPr="00972E0A">
        <w:rPr>
          <w:rFonts w:ascii="Times New Roman" w:hAnsi="Times New Roman" w:cs="Times New Roman"/>
          <w:sz w:val="24"/>
          <w:szCs w:val="24"/>
        </w:rPr>
        <w:t xml:space="preserve"> the event of infringement by the host </w:t>
      </w:r>
      <w:r w:rsidR="00DE53DA" w:rsidRPr="00972E0A">
        <w:rPr>
          <w:rFonts w:ascii="Times New Roman" w:hAnsi="Times New Roman" w:cs="Times New Roman"/>
          <w:sz w:val="24"/>
          <w:szCs w:val="24"/>
        </w:rPr>
        <w:t>state, a</w:t>
      </w:r>
      <w:r w:rsidR="00253CDD" w:rsidRPr="00972E0A">
        <w:rPr>
          <w:rFonts w:ascii="Times New Roman" w:hAnsi="Times New Roman" w:cs="Times New Roman"/>
          <w:sz w:val="24"/>
          <w:szCs w:val="24"/>
        </w:rPr>
        <w:t xml:space="preserve"> duty to compensate the investor for damages arises except for those caused in the event of stated of necessity;however;the investors fair expectations cannot fail to consider parameters such as business risk or industries regular patterns.”</w:t>
      </w:r>
      <w:r w:rsidR="00253CDD" w:rsidRPr="00972E0A">
        <w:rPr>
          <w:rStyle w:val="FootnoteReference"/>
          <w:rFonts w:ascii="Times New Roman" w:hAnsi="Times New Roman" w:cs="Times New Roman"/>
          <w:sz w:val="24"/>
          <w:szCs w:val="24"/>
        </w:rPr>
        <w:footnoteReference w:id="6"/>
      </w:r>
    </w:p>
    <w:p w:rsidR="001E2A81" w:rsidRPr="00972E0A" w:rsidRDefault="001E2A81" w:rsidP="00142849">
      <w:pPr>
        <w:autoSpaceDE w:val="0"/>
        <w:autoSpaceDN w:val="0"/>
        <w:adjustRightInd w:val="0"/>
        <w:spacing w:after="0"/>
        <w:rPr>
          <w:rFonts w:ascii="Times New Roman" w:hAnsi="Times New Roman" w:cs="Times New Roman"/>
          <w:sz w:val="24"/>
          <w:szCs w:val="24"/>
        </w:rPr>
      </w:pPr>
      <w:r w:rsidRPr="00972E0A">
        <w:rPr>
          <w:rFonts w:ascii="Times New Roman" w:hAnsi="Times New Roman" w:cs="Times New Roman"/>
          <w:sz w:val="24"/>
          <w:szCs w:val="24"/>
        </w:rPr>
        <w:t>Denial of justice is “traditi</w:t>
      </w:r>
      <w:r w:rsidR="00A82E2A" w:rsidRPr="00972E0A">
        <w:rPr>
          <w:rFonts w:ascii="Times New Roman" w:hAnsi="Times New Roman" w:cs="Times New Roman"/>
          <w:sz w:val="24"/>
          <w:szCs w:val="24"/>
        </w:rPr>
        <w:t>onally defined as any gross misa</w:t>
      </w:r>
      <w:r w:rsidRPr="00972E0A">
        <w:rPr>
          <w:rFonts w:ascii="Times New Roman" w:hAnsi="Times New Roman" w:cs="Times New Roman"/>
          <w:sz w:val="24"/>
          <w:szCs w:val="24"/>
        </w:rPr>
        <w:t>dministration of justice by domestic courts resulting from the ill-functioning of the states judicial system”</w:t>
      </w:r>
      <w:r w:rsidRPr="00972E0A">
        <w:rPr>
          <w:rStyle w:val="FootnoteReference"/>
          <w:rFonts w:ascii="Times New Roman" w:hAnsi="Times New Roman" w:cs="Times New Roman"/>
          <w:sz w:val="24"/>
          <w:szCs w:val="24"/>
        </w:rPr>
        <w:footnoteReference w:id="7"/>
      </w:r>
      <w:r w:rsidRPr="00972E0A">
        <w:rPr>
          <w:rFonts w:ascii="Times New Roman" w:hAnsi="Times New Roman" w:cs="Times New Roman"/>
          <w:sz w:val="24"/>
          <w:szCs w:val="24"/>
        </w:rPr>
        <w:t xml:space="preserve"> </w:t>
      </w:r>
      <w:r w:rsidR="00AD6EDF" w:rsidRPr="00972E0A">
        <w:rPr>
          <w:rFonts w:ascii="Times New Roman" w:hAnsi="Times New Roman" w:cs="Times New Roman"/>
          <w:sz w:val="24"/>
          <w:szCs w:val="24"/>
        </w:rPr>
        <w:t xml:space="preserve">Manifest arbitrariness is “ a measure that inflicts damage on the investor without serving any legitimate purpose and without rational </w:t>
      </w:r>
      <w:r w:rsidR="00DE53DA" w:rsidRPr="00972E0A">
        <w:rPr>
          <w:rFonts w:ascii="Times New Roman" w:hAnsi="Times New Roman" w:cs="Times New Roman"/>
          <w:sz w:val="24"/>
          <w:szCs w:val="24"/>
        </w:rPr>
        <w:t>explanation, but</w:t>
      </w:r>
      <w:r w:rsidR="00AD6EDF" w:rsidRPr="00972E0A">
        <w:rPr>
          <w:rFonts w:ascii="Times New Roman" w:hAnsi="Times New Roman" w:cs="Times New Roman"/>
          <w:sz w:val="24"/>
          <w:szCs w:val="24"/>
        </w:rPr>
        <w:t xml:space="preserve"> that instead </w:t>
      </w:r>
      <w:r w:rsidR="00DE53DA" w:rsidRPr="00972E0A">
        <w:rPr>
          <w:rFonts w:ascii="Times New Roman" w:hAnsi="Times New Roman" w:cs="Times New Roman"/>
          <w:sz w:val="24"/>
          <w:szCs w:val="24"/>
        </w:rPr>
        <w:t>rest</w:t>
      </w:r>
      <w:r w:rsidR="00AD6EDF" w:rsidRPr="00972E0A">
        <w:rPr>
          <w:rFonts w:ascii="Times New Roman" w:hAnsi="Times New Roman" w:cs="Times New Roman"/>
          <w:sz w:val="24"/>
          <w:szCs w:val="24"/>
        </w:rPr>
        <w:t xml:space="preserve"> on the prejudice or bias ,would be considered arbitrary”</w:t>
      </w:r>
      <w:r w:rsidR="00AD6EDF" w:rsidRPr="00972E0A">
        <w:rPr>
          <w:rStyle w:val="FootnoteReference"/>
          <w:rFonts w:ascii="Times New Roman" w:hAnsi="Times New Roman" w:cs="Times New Roman"/>
          <w:sz w:val="24"/>
          <w:szCs w:val="24"/>
        </w:rPr>
        <w:footnoteReference w:id="8"/>
      </w:r>
    </w:p>
    <w:p w:rsidR="00AD6EDF" w:rsidRPr="00972E0A" w:rsidRDefault="00AD6EDF" w:rsidP="00142849">
      <w:pPr>
        <w:autoSpaceDE w:val="0"/>
        <w:autoSpaceDN w:val="0"/>
        <w:adjustRightInd w:val="0"/>
        <w:spacing w:after="0"/>
        <w:rPr>
          <w:rFonts w:ascii="Times New Roman" w:hAnsi="Times New Roman" w:cs="Times New Roman"/>
          <w:sz w:val="24"/>
          <w:szCs w:val="24"/>
        </w:rPr>
      </w:pPr>
    </w:p>
    <w:p w:rsidR="001E2A81" w:rsidRPr="00972E0A" w:rsidRDefault="001E2A81" w:rsidP="00142849">
      <w:pPr>
        <w:autoSpaceDE w:val="0"/>
        <w:autoSpaceDN w:val="0"/>
        <w:adjustRightInd w:val="0"/>
        <w:spacing w:after="0"/>
        <w:rPr>
          <w:rFonts w:ascii="Times New Roman" w:hAnsi="Times New Roman" w:cs="Times New Roman"/>
          <w:sz w:val="24"/>
          <w:szCs w:val="24"/>
        </w:rPr>
      </w:pPr>
      <w:r w:rsidRPr="00972E0A">
        <w:rPr>
          <w:rFonts w:ascii="Times New Roman" w:hAnsi="Times New Roman" w:cs="Times New Roman"/>
          <w:sz w:val="24"/>
          <w:szCs w:val="24"/>
        </w:rPr>
        <w:t xml:space="preserve">Discrimination is different with the MFN and NT </w:t>
      </w:r>
      <w:r w:rsidR="00DE53DA" w:rsidRPr="00972E0A">
        <w:rPr>
          <w:rFonts w:ascii="Times New Roman" w:hAnsi="Times New Roman" w:cs="Times New Roman"/>
          <w:sz w:val="24"/>
          <w:szCs w:val="24"/>
        </w:rPr>
        <w:t>norms. And</w:t>
      </w:r>
      <w:r w:rsidRPr="00972E0A">
        <w:rPr>
          <w:rFonts w:ascii="Times New Roman" w:hAnsi="Times New Roman" w:cs="Times New Roman"/>
          <w:sz w:val="24"/>
          <w:szCs w:val="24"/>
        </w:rPr>
        <w:t xml:space="preserve"> it means the discrimination based on the </w:t>
      </w:r>
      <w:r w:rsidR="00DE53DA" w:rsidRPr="00972E0A">
        <w:rPr>
          <w:rFonts w:ascii="Times New Roman" w:hAnsi="Times New Roman" w:cs="Times New Roman"/>
          <w:sz w:val="24"/>
          <w:szCs w:val="24"/>
        </w:rPr>
        <w:t>gender, race</w:t>
      </w:r>
      <w:r w:rsidRPr="00972E0A">
        <w:rPr>
          <w:rFonts w:ascii="Times New Roman" w:hAnsi="Times New Roman" w:cs="Times New Roman"/>
          <w:sz w:val="24"/>
          <w:szCs w:val="24"/>
        </w:rPr>
        <w:t xml:space="preserve"> and religion.</w:t>
      </w:r>
      <w:r w:rsidRPr="00972E0A">
        <w:rPr>
          <w:rStyle w:val="FootnoteReference"/>
          <w:rFonts w:ascii="Times New Roman" w:hAnsi="Times New Roman" w:cs="Times New Roman"/>
          <w:sz w:val="24"/>
          <w:szCs w:val="24"/>
        </w:rPr>
        <w:footnoteReference w:id="9"/>
      </w:r>
    </w:p>
    <w:p w:rsidR="006346A7" w:rsidRPr="00972E0A" w:rsidRDefault="00AD6EDF" w:rsidP="00142849">
      <w:pPr>
        <w:autoSpaceDE w:val="0"/>
        <w:autoSpaceDN w:val="0"/>
        <w:adjustRightInd w:val="0"/>
        <w:spacing w:after="0"/>
        <w:rPr>
          <w:rFonts w:ascii="Times New Roman" w:hAnsi="Times New Roman" w:cs="Times New Roman"/>
          <w:sz w:val="24"/>
          <w:szCs w:val="24"/>
        </w:rPr>
      </w:pPr>
      <w:r w:rsidRPr="00972E0A">
        <w:rPr>
          <w:rFonts w:ascii="Times New Roman" w:hAnsi="Times New Roman" w:cs="Times New Roman"/>
          <w:sz w:val="24"/>
          <w:szCs w:val="24"/>
        </w:rPr>
        <w:t xml:space="preserve">Abusive treatment means coercion ,duress and </w:t>
      </w:r>
      <w:r w:rsidR="00DE53DA" w:rsidRPr="00972E0A">
        <w:rPr>
          <w:rFonts w:ascii="Times New Roman" w:hAnsi="Times New Roman" w:cs="Times New Roman"/>
          <w:sz w:val="24"/>
          <w:szCs w:val="24"/>
        </w:rPr>
        <w:t>harassment</w:t>
      </w:r>
      <w:r w:rsidRPr="00972E0A">
        <w:rPr>
          <w:rFonts w:ascii="Times New Roman" w:hAnsi="Times New Roman" w:cs="Times New Roman"/>
          <w:sz w:val="24"/>
          <w:szCs w:val="24"/>
        </w:rPr>
        <w:t>.</w:t>
      </w:r>
      <w:r w:rsidRPr="00972E0A">
        <w:rPr>
          <w:rStyle w:val="FootnoteReference"/>
          <w:rFonts w:ascii="Times New Roman" w:hAnsi="Times New Roman" w:cs="Times New Roman"/>
          <w:sz w:val="24"/>
          <w:szCs w:val="24"/>
        </w:rPr>
        <w:footnoteReference w:id="10"/>
      </w:r>
    </w:p>
    <w:p w:rsidR="00763ACA" w:rsidRPr="00972E0A" w:rsidRDefault="00763ACA" w:rsidP="00142849">
      <w:pPr>
        <w:autoSpaceDE w:val="0"/>
        <w:autoSpaceDN w:val="0"/>
        <w:adjustRightInd w:val="0"/>
        <w:spacing w:after="0"/>
        <w:rPr>
          <w:rFonts w:ascii="Times New Roman" w:hAnsi="Times New Roman" w:cs="Times New Roman"/>
          <w:sz w:val="24"/>
          <w:szCs w:val="24"/>
        </w:rPr>
      </w:pPr>
    </w:p>
    <w:p w:rsidR="00763ACA" w:rsidRPr="00972E0A" w:rsidRDefault="00763ACA" w:rsidP="00142849">
      <w:pPr>
        <w:autoSpaceDE w:val="0"/>
        <w:autoSpaceDN w:val="0"/>
        <w:adjustRightInd w:val="0"/>
        <w:spacing w:after="0"/>
        <w:rPr>
          <w:rFonts w:ascii="Times New Roman" w:hAnsi="Times New Roman" w:cs="Times New Roman"/>
          <w:b/>
          <w:bCs/>
          <w:sz w:val="24"/>
          <w:szCs w:val="24"/>
          <w:u w:val="single"/>
        </w:rPr>
      </w:pPr>
    </w:p>
    <w:p w:rsidR="00F92784" w:rsidRPr="00B963EC" w:rsidRDefault="00B963EC" w:rsidP="00B963EC">
      <w:pPr>
        <w:pStyle w:val="Heading1"/>
        <w:rPr>
          <w:color w:val="auto"/>
        </w:rPr>
      </w:pPr>
      <w:bookmarkStart w:id="6" w:name="_Toc338260482"/>
      <w:r w:rsidRPr="00B963EC">
        <w:rPr>
          <w:color w:val="auto"/>
        </w:rPr>
        <w:t>II</w:t>
      </w:r>
      <w:r w:rsidR="00F92784" w:rsidRPr="00B963EC">
        <w:rPr>
          <w:color w:val="auto"/>
        </w:rPr>
        <w:t>.Approaches for clarification of the FET concept</w:t>
      </w:r>
      <w:bookmarkEnd w:id="6"/>
    </w:p>
    <w:p w:rsidR="00F92784" w:rsidRDefault="00F92784" w:rsidP="00142849">
      <w:pPr>
        <w:autoSpaceDE w:val="0"/>
        <w:autoSpaceDN w:val="0"/>
        <w:adjustRightInd w:val="0"/>
        <w:spacing w:after="0"/>
        <w:jc w:val="both"/>
        <w:rPr>
          <w:sz w:val="24"/>
          <w:szCs w:val="24"/>
        </w:rPr>
      </w:pPr>
    </w:p>
    <w:p w:rsidR="002F3947" w:rsidRPr="00B963EC" w:rsidRDefault="00DE53DA" w:rsidP="00B963EC">
      <w:pPr>
        <w:pStyle w:val="Heading2"/>
        <w:rPr>
          <w:color w:val="auto"/>
        </w:rPr>
      </w:pPr>
      <w:bookmarkStart w:id="7" w:name="_Toc338260483"/>
      <w:r w:rsidRPr="00B963EC">
        <w:rPr>
          <w:color w:val="auto"/>
        </w:rPr>
        <w:t>A. Reference</w:t>
      </w:r>
      <w:r w:rsidR="002F3947" w:rsidRPr="00B963EC">
        <w:rPr>
          <w:color w:val="auto"/>
        </w:rPr>
        <w:t xml:space="preserve"> to the origin of the standard</w:t>
      </w:r>
      <w:bookmarkEnd w:id="7"/>
    </w:p>
    <w:p w:rsidR="002F3947" w:rsidRPr="00972E0A" w:rsidRDefault="002F3947" w:rsidP="00142849">
      <w:pPr>
        <w:autoSpaceDE w:val="0"/>
        <w:autoSpaceDN w:val="0"/>
        <w:adjustRightInd w:val="0"/>
        <w:spacing w:after="0"/>
        <w:jc w:val="both"/>
        <w:rPr>
          <w:rFonts w:ascii="Times New Roman" w:hAnsi="Times New Roman" w:cs="Times New Roman"/>
          <w:b/>
          <w:bCs/>
          <w:sz w:val="24"/>
          <w:szCs w:val="24"/>
          <w:u w:val="single"/>
        </w:rPr>
      </w:pPr>
    </w:p>
    <w:p w:rsidR="00360093" w:rsidRPr="00972E0A" w:rsidRDefault="00313541"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 xml:space="preserve">It is one of the approaches to give framework to the FET and decrease its </w:t>
      </w:r>
      <w:r w:rsidR="00DE53DA" w:rsidRPr="00972E0A">
        <w:rPr>
          <w:rFonts w:ascii="Times New Roman" w:hAnsi="Times New Roman" w:cs="Times New Roman"/>
          <w:sz w:val="24"/>
          <w:szCs w:val="24"/>
        </w:rPr>
        <w:t>vagueness. Although</w:t>
      </w:r>
      <w:r w:rsidRPr="00972E0A">
        <w:rPr>
          <w:rFonts w:ascii="Times New Roman" w:hAnsi="Times New Roman" w:cs="Times New Roman"/>
          <w:sz w:val="24"/>
          <w:szCs w:val="24"/>
        </w:rPr>
        <w:t xml:space="preserve"> </w:t>
      </w:r>
      <w:r w:rsidR="00DE53DA" w:rsidRPr="00972E0A">
        <w:rPr>
          <w:rFonts w:ascii="Times New Roman" w:hAnsi="Times New Roman" w:cs="Times New Roman"/>
          <w:sz w:val="24"/>
          <w:szCs w:val="24"/>
        </w:rPr>
        <w:t>it</w:t>
      </w:r>
      <w:r w:rsidRPr="00972E0A">
        <w:rPr>
          <w:rFonts w:ascii="Times New Roman" w:hAnsi="Times New Roman" w:cs="Times New Roman"/>
          <w:sz w:val="24"/>
          <w:szCs w:val="24"/>
        </w:rPr>
        <w:t xml:space="preserve"> seems at first that it worket</w:t>
      </w:r>
      <w:r w:rsidR="00DE53DA" w:rsidRPr="00972E0A">
        <w:rPr>
          <w:rFonts w:ascii="Times New Roman" w:hAnsi="Times New Roman" w:cs="Times New Roman"/>
          <w:sz w:val="24"/>
          <w:szCs w:val="24"/>
        </w:rPr>
        <w:t>, but</w:t>
      </w:r>
      <w:r w:rsidRPr="00972E0A">
        <w:rPr>
          <w:rFonts w:ascii="Times New Roman" w:hAnsi="Times New Roman" w:cs="Times New Roman"/>
          <w:sz w:val="24"/>
          <w:szCs w:val="24"/>
        </w:rPr>
        <w:t xml:space="preserve"> </w:t>
      </w:r>
      <w:r w:rsidR="00DE53DA" w:rsidRPr="00972E0A">
        <w:rPr>
          <w:rFonts w:ascii="Times New Roman" w:hAnsi="Times New Roman" w:cs="Times New Roman"/>
          <w:sz w:val="24"/>
          <w:szCs w:val="24"/>
        </w:rPr>
        <w:t>gradually</w:t>
      </w:r>
      <w:r w:rsidRPr="00972E0A">
        <w:rPr>
          <w:rFonts w:ascii="Times New Roman" w:hAnsi="Times New Roman" w:cs="Times New Roman"/>
          <w:sz w:val="24"/>
          <w:szCs w:val="24"/>
        </w:rPr>
        <w:t xml:space="preserve"> it appeared its more vagueness </w:t>
      </w:r>
      <w:r w:rsidR="00DE53DA" w:rsidRPr="00972E0A">
        <w:rPr>
          <w:rFonts w:ascii="Times New Roman" w:hAnsi="Times New Roman" w:cs="Times New Roman"/>
          <w:sz w:val="24"/>
          <w:szCs w:val="24"/>
        </w:rPr>
        <w:t>itself. This</w:t>
      </w:r>
      <w:r w:rsidR="00682772" w:rsidRPr="00972E0A">
        <w:rPr>
          <w:rFonts w:ascii="Times New Roman" w:hAnsi="Times New Roman" w:cs="Times New Roman"/>
          <w:sz w:val="24"/>
          <w:szCs w:val="24"/>
        </w:rPr>
        <w:t xml:space="preserve"> </w:t>
      </w:r>
      <w:r w:rsidR="00DE53DA" w:rsidRPr="00972E0A">
        <w:rPr>
          <w:rFonts w:ascii="Times New Roman" w:hAnsi="Times New Roman" w:cs="Times New Roman"/>
          <w:sz w:val="24"/>
          <w:szCs w:val="24"/>
        </w:rPr>
        <w:t>approach mainly</w:t>
      </w:r>
      <w:r w:rsidR="00612CCD" w:rsidRPr="00972E0A">
        <w:rPr>
          <w:rFonts w:ascii="Times New Roman" w:hAnsi="Times New Roman" w:cs="Times New Roman"/>
          <w:sz w:val="24"/>
          <w:szCs w:val="24"/>
        </w:rPr>
        <w:t xml:space="preserve"> used in the NAFTA </w:t>
      </w:r>
      <w:r w:rsidR="00DE53DA" w:rsidRPr="00972E0A">
        <w:rPr>
          <w:rFonts w:ascii="Times New Roman" w:hAnsi="Times New Roman" w:cs="Times New Roman"/>
          <w:sz w:val="24"/>
          <w:szCs w:val="24"/>
        </w:rPr>
        <w:t>awards. It</w:t>
      </w:r>
      <w:r w:rsidR="00612CCD" w:rsidRPr="00972E0A">
        <w:rPr>
          <w:rFonts w:ascii="Times New Roman" w:hAnsi="Times New Roman" w:cs="Times New Roman"/>
          <w:sz w:val="24"/>
          <w:szCs w:val="24"/>
        </w:rPr>
        <w:t xml:space="preserve"> describes the FET as a customary international </w:t>
      </w:r>
      <w:r w:rsidR="0034055B" w:rsidRPr="00972E0A">
        <w:rPr>
          <w:rFonts w:ascii="Times New Roman" w:hAnsi="Times New Roman" w:cs="Times New Roman"/>
          <w:sz w:val="24"/>
          <w:szCs w:val="24"/>
        </w:rPr>
        <w:t xml:space="preserve">law </w:t>
      </w:r>
      <w:r w:rsidR="00DE53DA" w:rsidRPr="00972E0A">
        <w:rPr>
          <w:rFonts w:ascii="Times New Roman" w:hAnsi="Times New Roman" w:cs="Times New Roman"/>
          <w:sz w:val="24"/>
          <w:szCs w:val="24"/>
        </w:rPr>
        <w:t>standard. It</w:t>
      </w:r>
      <w:r w:rsidR="0034055B" w:rsidRPr="00972E0A">
        <w:rPr>
          <w:rFonts w:ascii="Times New Roman" w:hAnsi="Times New Roman" w:cs="Times New Roman"/>
          <w:sz w:val="24"/>
          <w:szCs w:val="24"/>
        </w:rPr>
        <w:t xml:space="preserve"> mainly </w:t>
      </w:r>
      <w:r w:rsidR="00DE53DA" w:rsidRPr="00972E0A">
        <w:rPr>
          <w:rFonts w:ascii="Times New Roman" w:hAnsi="Times New Roman" w:cs="Times New Roman"/>
          <w:sz w:val="24"/>
          <w:szCs w:val="24"/>
        </w:rPr>
        <w:t>refers</w:t>
      </w:r>
      <w:r w:rsidR="00612CCD" w:rsidRPr="00972E0A">
        <w:rPr>
          <w:rFonts w:ascii="Times New Roman" w:hAnsi="Times New Roman" w:cs="Times New Roman"/>
          <w:sz w:val="24"/>
          <w:szCs w:val="24"/>
        </w:rPr>
        <w:t xml:space="preserve"> to the FTC </w:t>
      </w:r>
      <w:r w:rsidR="00DE53DA" w:rsidRPr="00972E0A">
        <w:rPr>
          <w:rFonts w:ascii="Times New Roman" w:hAnsi="Times New Roman" w:cs="Times New Roman"/>
          <w:sz w:val="24"/>
          <w:szCs w:val="24"/>
        </w:rPr>
        <w:t>interpretation. This</w:t>
      </w:r>
      <w:r w:rsidR="00612CCD" w:rsidRPr="00972E0A">
        <w:rPr>
          <w:rFonts w:ascii="Times New Roman" w:hAnsi="Times New Roman" w:cs="Times New Roman"/>
          <w:sz w:val="24"/>
          <w:szCs w:val="24"/>
        </w:rPr>
        <w:t xml:space="preserve"> approach have 2 problems:First,The customary international law can not response to the increasing needs of investors for </w:t>
      </w:r>
      <w:r w:rsidR="00BD472D" w:rsidRPr="00972E0A">
        <w:rPr>
          <w:rFonts w:ascii="Times New Roman" w:hAnsi="Times New Roman" w:cs="Times New Roman"/>
          <w:sz w:val="24"/>
          <w:szCs w:val="24"/>
        </w:rPr>
        <w:t>stability and predictibility</w:t>
      </w:r>
      <w:r w:rsidR="00612CCD" w:rsidRPr="00972E0A">
        <w:rPr>
          <w:rFonts w:ascii="Times New Roman" w:hAnsi="Times New Roman" w:cs="Times New Roman"/>
          <w:sz w:val="24"/>
          <w:szCs w:val="24"/>
        </w:rPr>
        <w:t xml:space="preserve">.There is not legal background in the international customary law to </w:t>
      </w:r>
      <w:r w:rsidR="0013572B" w:rsidRPr="00972E0A">
        <w:rPr>
          <w:rFonts w:ascii="Times New Roman" w:hAnsi="Times New Roman" w:cs="Times New Roman"/>
          <w:sz w:val="24"/>
          <w:szCs w:val="24"/>
        </w:rPr>
        <w:t xml:space="preserve">response to the </w:t>
      </w:r>
      <w:r w:rsidR="0013572B" w:rsidRPr="00972E0A">
        <w:rPr>
          <w:rFonts w:ascii="Times New Roman" w:hAnsi="Times New Roman" w:cs="Times New Roman"/>
          <w:sz w:val="24"/>
          <w:szCs w:val="24"/>
        </w:rPr>
        <w:lastRenderedPageBreak/>
        <w:t>requirement of stable investment enviroment.Second</w:t>
      </w:r>
      <w:r w:rsidR="00682772" w:rsidRPr="00972E0A">
        <w:rPr>
          <w:rFonts w:ascii="Times New Roman" w:hAnsi="Times New Roman" w:cs="Times New Roman"/>
          <w:sz w:val="24"/>
          <w:szCs w:val="24"/>
        </w:rPr>
        <w:t xml:space="preserve"> </w:t>
      </w:r>
      <w:r w:rsidR="00BD472D" w:rsidRPr="00972E0A">
        <w:rPr>
          <w:rFonts w:ascii="Times New Roman" w:hAnsi="Times New Roman" w:cs="Times New Roman"/>
          <w:sz w:val="24"/>
          <w:szCs w:val="24"/>
        </w:rPr>
        <w:t>as it is mentioned before ,even in</w:t>
      </w:r>
      <w:r w:rsidR="004B4709" w:rsidRPr="00972E0A">
        <w:rPr>
          <w:rFonts w:ascii="Times New Roman" w:hAnsi="Times New Roman" w:cs="Times New Roman"/>
          <w:sz w:val="24"/>
          <w:szCs w:val="24"/>
        </w:rPr>
        <w:t xml:space="preserve"> the</w:t>
      </w:r>
      <w:r w:rsidR="00BD472D" w:rsidRPr="00972E0A">
        <w:rPr>
          <w:rFonts w:ascii="Times New Roman" w:hAnsi="Times New Roman" w:cs="Times New Roman"/>
          <w:sz w:val="24"/>
          <w:szCs w:val="24"/>
        </w:rPr>
        <w:t xml:space="preserve"> NAFTA awards, FET in customary international law d</w:t>
      </w:r>
      <w:r w:rsidR="004B4709" w:rsidRPr="00972E0A">
        <w:rPr>
          <w:rFonts w:ascii="Times New Roman" w:hAnsi="Times New Roman" w:cs="Times New Roman"/>
          <w:sz w:val="24"/>
          <w:szCs w:val="24"/>
        </w:rPr>
        <w:t xml:space="preserve">escribes as a dynamic </w:t>
      </w:r>
      <w:r w:rsidR="00DE53DA" w:rsidRPr="00972E0A">
        <w:rPr>
          <w:rFonts w:ascii="Times New Roman" w:hAnsi="Times New Roman" w:cs="Times New Roman"/>
          <w:sz w:val="24"/>
          <w:szCs w:val="24"/>
        </w:rPr>
        <w:t>concept. It</w:t>
      </w:r>
      <w:r w:rsidR="00BD472D" w:rsidRPr="00972E0A">
        <w:rPr>
          <w:rFonts w:ascii="Times New Roman" w:hAnsi="Times New Roman" w:cs="Times New Roman"/>
          <w:sz w:val="24"/>
          <w:szCs w:val="24"/>
        </w:rPr>
        <w:t xml:space="preserve"> means that international customary law that was used by tribunals to give more transparency to FET,in fact  it does not have itself enough transparency ,and it is the phenomenon that it is in development. </w:t>
      </w:r>
    </w:p>
    <w:p w:rsidR="00453E5D" w:rsidRPr="00972E0A" w:rsidRDefault="00453E5D" w:rsidP="00142849">
      <w:pPr>
        <w:jc w:val="both"/>
        <w:rPr>
          <w:rFonts w:ascii="Times New Roman" w:hAnsi="Times New Roman" w:cs="Times New Roman"/>
          <w:sz w:val="24"/>
          <w:szCs w:val="24"/>
          <w:u w:val="single"/>
        </w:rPr>
      </w:pPr>
    </w:p>
    <w:p w:rsidR="00A532C0" w:rsidRPr="00B963EC" w:rsidRDefault="00DE53DA" w:rsidP="00B963EC">
      <w:pPr>
        <w:pStyle w:val="Heading3"/>
        <w:rPr>
          <w:color w:val="auto"/>
        </w:rPr>
      </w:pPr>
      <w:bookmarkStart w:id="8" w:name="_Toc338260484"/>
      <w:r w:rsidRPr="00B963EC">
        <w:rPr>
          <w:color w:val="auto"/>
        </w:rPr>
        <w:t>1. ADF</w:t>
      </w:r>
      <w:r w:rsidR="001357EF" w:rsidRPr="00B963EC">
        <w:rPr>
          <w:color w:val="auto"/>
        </w:rPr>
        <w:t xml:space="preserve"> group v The united states of </w:t>
      </w:r>
      <w:r w:rsidRPr="00B963EC">
        <w:rPr>
          <w:color w:val="auto"/>
        </w:rPr>
        <w:t>America</w:t>
      </w:r>
      <w:bookmarkEnd w:id="8"/>
    </w:p>
    <w:p w:rsidR="00A532C0" w:rsidRPr="00972E0A" w:rsidRDefault="008C3792" w:rsidP="00142849">
      <w:pPr>
        <w:jc w:val="both"/>
        <w:rPr>
          <w:rFonts w:ascii="Times New Roman" w:hAnsi="Times New Roman" w:cs="Times New Roman"/>
          <w:sz w:val="24"/>
          <w:szCs w:val="24"/>
        </w:rPr>
      </w:pPr>
      <w:r w:rsidRPr="00972E0A">
        <w:rPr>
          <w:rFonts w:ascii="Times New Roman" w:hAnsi="Times New Roman" w:cs="Times New Roman"/>
          <w:sz w:val="24"/>
          <w:szCs w:val="24"/>
        </w:rPr>
        <w:t xml:space="preserve">This is the award that clearly illustrate the features of FET as a customary international law </w:t>
      </w:r>
      <w:r w:rsidR="00DE53DA" w:rsidRPr="00972E0A">
        <w:rPr>
          <w:rFonts w:ascii="Times New Roman" w:hAnsi="Times New Roman" w:cs="Times New Roman"/>
          <w:sz w:val="24"/>
          <w:szCs w:val="24"/>
        </w:rPr>
        <w:t>standard. It</w:t>
      </w:r>
      <w:r w:rsidRPr="00972E0A">
        <w:rPr>
          <w:rFonts w:ascii="Times New Roman" w:hAnsi="Times New Roman" w:cs="Times New Roman"/>
          <w:sz w:val="24"/>
          <w:szCs w:val="24"/>
        </w:rPr>
        <w:t xml:space="preserve"> is restricted the FET to the interpretation of FTC and by this way could give the </w:t>
      </w:r>
      <w:r w:rsidR="00DE53DA" w:rsidRPr="00972E0A">
        <w:rPr>
          <w:rFonts w:ascii="Times New Roman" w:hAnsi="Times New Roman" w:cs="Times New Roman"/>
          <w:sz w:val="24"/>
          <w:szCs w:val="24"/>
        </w:rPr>
        <w:t>framework</w:t>
      </w:r>
      <w:r w:rsidRPr="00972E0A">
        <w:rPr>
          <w:rFonts w:ascii="Times New Roman" w:hAnsi="Times New Roman" w:cs="Times New Roman"/>
          <w:sz w:val="24"/>
          <w:szCs w:val="24"/>
        </w:rPr>
        <w:t xml:space="preserve"> to the FET</w:t>
      </w:r>
      <w:r w:rsidR="00DE53DA" w:rsidRPr="00972E0A">
        <w:rPr>
          <w:rFonts w:ascii="Times New Roman" w:hAnsi="Times New Roman" w:cs="Times New Roman"/>
          <w:sz w:val="24"/>
          <w:szCs w:val="24"/>
        </w:rPr>
        <w:t>. “</w:t>
      </w:r>
      <w:r w:rsidR="00A532C0" w:rsidRPr="00972E0A">
        <w:rPr>
          <w:rFonts w:ascii="Times New Roman" w:hAnsi="Times New Roman" w:cs="Times New Roman"/>
          <w:sz w:val="24"/>
          <w:szCs w:val="24"/>
        </w:rPr>
        <w:t xml:space="preserve">The ADF tribunal required the claimant to prove that an </w:t>
      </w:r>
      <w:r w:rsidR="00DE53DA" w:rsidRPr="00972E0A">
        <w:rPr>
          <w:rFonts w:ascii="Times New Roman" w:hAnsi="Times New Roman" w:cs="Times New Roman"/>
          <w:sz w:val="24"/>
          <w:szCs w:val="24"/>
        </w:rPr>
        <w:t>autonomous</w:t>
      </w:r>
      <w:r w:rsidR="00A532C0" w:rsidRPr="00972E0A">
        <w:rPr>
          <w:rFonts w:ascii="Times New Roman" w:hAnsi="Times New Roman" w:cs="Times New Roman"/>
          <w:sz w:val="24"/>
          <w:szCs w:val="24"/>
        </w:rPr>
        <w:t xml:space="preserve"> FET requirement has become a customary norm </w:t>
      </w:r>
      <w:r w:rsidR="00DE53DA" w:rsidRPr="00972E0A">
        <w:rPr>
          <w:rFonts w:ascii="Times New Roman" w:hAnsi="Times New Roman" w:cs="Times New Roman"/>
          <w:sz w:val="24"/>
          <w:szCs w:val="24"/>
        </w:rPr>
        <w:t>which, in</w:t>
      </w:r>
      <w:r w:rsidR="00A532C0" w:rsidRPr="00972E0A">
        <w:rPr>
          <w:rFonts w:ascii="Times New Roman" w:hAnsi="Times New Roman" w:cs="Times New Roman"/>
          <w:sz w:val="24"/>
          <w:szCs w:val="24"/>
        </w:rPr>
        <w:t xml:space="preserve"> that </w:t>
      </w:r>
      <w:r w:rsidR="00DE53DA" w:rsidRPr="00972E0A">
        <w:rPr>
          <w:rFonts w:ascii="Times New Roman" w:hAnsi="Times New Roman" w:cs="Times New Roman"/>
          <w:sz w:val="24"/>
          <w:szCs w:val="24"/>
        </w:rPr>
        <w:t>case, the</w:t>
      </w:r>
      <w:r w:rsidR="00A532C0" w:rsidRPr="00972E0A">
        <w:rPr>
          <w:rFonts w:ascii="Times New Roman" w:hAnsi="Times New Roman" w:cs="Times New Roman"/>
          <w:sz w:val="24"/>
          <w:szCs w:val="24"/>
        </w:rPr>
        <w:t xml:space="preserve"> claimant has failed to do so”</w:t>
      </w:r>
      <w:r w:rsidR="00A532C0" w:rsidRPr="00972E0A">
        <w:rPr>
          <w:rStyle w:val="FootnoteReference"/>
          <w:rFonts w:ascii="Times New Roman" w:hAnsi="Times New Roman" w:cs="Times New Roman"/>
          <w:sz w:val="24"/>
          <w:szCs w:val="24"/>
        </w:rPr>
        <w:footnoteReference w:id="11"/>
      </w:r>
    </w:p>
    <w:p w:rsidR="001340D8" w:rsidRPr="00972E0A" w:rsidRDefault="001357EF" w:rsidP="00142849">
      <w:pPr>
        <w:autoSpaceDE w:val="0"/>
        <w:autoSpaceDN w:val="0"/>
        <w:adjustRightInd w:val="0"/>
        <w:spacing w:after="0"/>
        <w:jc w:val="both"/>
        <w:rPr>
          <w:rFonts w:ascii="Times New Roman" w:hAnsi="Times New Roman" w:cs="Times New Roman"/>
          <w:color w:val="292526"/>
          <w:sz w:val="24"/>
          <w:szCs w:val="24"/>
        </w:rPr>
      </w:pPr>
      <w:r w:rsidRPr="00972E0A">
        <w:rPr>
          <w:rFonts w:ascii="Times New Roman" w:hAnsi="Times New Roman" w:cs="Times New Roman"/>
          <w:sz w:val="24"/>
          <w:szCs w:val="24"/>
        </w:rPr>
        <w:t xml:space="preserve">ADF group was a company registered under </w:t>
      </w:r>
      <w:r w:rsidR="00DE53DA" w:rsidRPr="00972E0A">
        <w:rPr>
          <w:rFonts w:ascii="Times New Roman" w:hAnsi="Times New Roman" w:cs="Times New Roman"/>
          <w:sz w:val="24"/>
          <w:szCs w:val="24"/>
        </w:rPr>
        <w:t>Canada</w:t>
      </w:r>
      <w:r w:rsidRPr="00972E0A">
        <w:rPr>
          <w:rFonts w:ascii="Times New Roman" w:hAnsi="Times New Roman" w:cs="Times New Roman"/>
          <w:sz w:val="24"/>
          <w:szCs w:val="24"/>
        </w:rPr>
        <w:t xml:space="preserve"> </w:t>
      </w:r>
      <w:r w:rsidR="00DE53DA" w:rsidRPr="00972E0A">
        <w:rPr>
          <w:rFonts w:ascii="Times New Roman" w:hAnsi="Times New Roman" w:cs="Times New Roman"/>
          <w:sz w:val="24"/>
          <w:szCs w:val="24"/>
        </w:rPr>
        <w:t>law. This</w:t>
      </w:r>
      <w:r w:rsidRPr="00972E0A">
        <w:rPr>
          <w:rFonts w:ascii="Times New Roman" w:hAnsi="Times New Roman" w:cs="Times New Roman"/>
          <w:sz w:val="24"/>
          <w:szCs w:val="24"/>
        </w:rPr>
        <w:t xml:space="preserve"> company did some projects in the </w:t>
      </w:r>
      <w:r w:rsidR="00DE53DA" w:rsidRPr="00972E0A">
        <w:rPr>
          <w:rFonts w:ascii="Times New Roman" w:hAnsi="Times New Roman" w:cs="Times New Roman"/>
          <w:sz w:val="24"/>
          <w:szCs w:val="24"/>
        </w:rPr>
        <w:t>US. The</w:t>
      </w:r>
      <w:r w:rsidRPr="00972E0A">
        <w:rPr>
          <w:rFonts w:ascii="Times New Roman" w:hAnsi="Times New Roman" w:cs="Times New Roman"/>
          <w:sz w:val="24"/>
          <w:szCs w:val="24"/>
        </w:rPr>
        <w:t xml:space="preserve"> law in the U.S changed and </w:t>
      </w:r>
      <w:r w:rsidR="00DE53DA" w:rsidRPr="00972E0A">
        <w:rPr>
          <w:rFonts w:ascii="Times New Roman" w:hAnsi="Times New Roman" w:cs="Times New Roman"/>
          <w:sz w:val="24"/>
          <w:szCs w:val="24"/>
        </w:rPr>
        <w:t>interpreted</w:t>
      </w:r>
      <w:r w:rsidRPr="00972E0A">
        <w:rPr>
          <w:rFonts w:ascii="Times New Roman" w:hAnsi="Times New Roman" w:cs="Times New Roman"/>
          <w:sz w:val="24"/>
          <w:szCs w:val="24"/>
        </w:rPr>
        <w:t xml:space="preserve"> in a way that only domestic material must be used.ADF group as a claimant argued that the interpretation of the rule is </w:t>
      </w:r>
      <w:r w:rsidR="00DE53DA" w:rsidRPr="00972E0A">
        <w:rPr>
          <w:rFonts w:ascii="Times New Roman" w:hAnsi="Times New Roman" w:cs="Times New Roman"/>
          <w:sz w:val="24"/>
          <w:szCs w:val="24"/>
        </w:rPr>
        <w:t>inconsistent</w:t>
      </w:r>
      <w:r w:rsidRPr="00972E0A">
        <w:rPr>
          <w:rFonts w:ascii="Times New Roman" w:hAnsi="Times New Roman" w:cs="Times New Roman"/>
          <w:sz w:val="24"/>
          <w:szCs w:val="24"/>
        </w:rPr>
        <w:t xml:space="preserve"> with the “</w:t>
      </w:r>
      <w:r w:rsidRPr="00972E0A">
        <w:rPr>
          <w:rFonts w:ascii="Times New Roman" w:hAnsi="Times New Roman" w:cs="Times New Roman"/>
          <w:color w:val="292526"/>
          <w:sz w:val="24"/>
          <w:szCs w:val="24"/>
        </w:rPr>
        <w:t>obligations of the Respondent set out in NAFTA Articles 1102(1) and (2) and 1105(1) to accord “National Treatment” and “fair and equitable treatment</w:t>
      </w:r>
      <w:r w:rsidRPr="00972E0A">
        <w:rPr>
          <w:rFonts w:ascii="Times New Roman" w:hAnsi="Times New Roman" w:cs="Times New Roman"/>
          <w:sz w:val="24"/>
          <w:szCs w:val="24"/>
        </w:rPr>
        <w:t>“</w:t>
      </w:r>
      <w:r w:rsidRPr="00972E0A">
        <w:rPr>
          <w:rStyle w:val="FootnoteReference"/>
          <w:rFonts w:ascii="Times New Roman" w:hAnsi="Times New Roman" w:cs="Times New Roman"/>
          <w:sz w:val="24"/>
          <w:szCs w:val="24"/>
        </w:rPr>
        <w:footnoteReference w:id="12"/>
      </w:r>
      <w:r w:rsidR="002B7302" w:rsidRPr="00972E0A">
        <w:rPr>
          <w:rFonts w:ascii="Times New Roman" w:hAnsi="Times New Roman" w:cs="Times New Roman"/>
          <w:sz w:val="24"/>
          <w:szCs w:val="24"/>
        </w:rPr>
        <w:t>.Article 1105.1 NAFTA is about fair  and equitable treatment as it reads:”</w:t>
      </w:r>
      <w:r w:rsidR="002B7302" w:rsidRPr="00972E0A">
        <w:rPr>
          <w:rFonts w:ascii="Times New Roman" w:hAnsi="Times New Roman" w:cs="Times New Roman"/>
          <w:color w:val="292526"/>
          <w:sz w:val="24"/>
          <w:szCs w:val="24"/>
        </w:rPr>
        <w:t xml:space="preserve"> 1. Each Party shall accord to investments of investors of another Party treatment in accordance with international </w:t>
      </w:r>
      <w:r w:rsidR="00DE53DA" w:rsidRPr="00972E0A">
        <w:rPr>
          <w:rFonts w:ascii="Times New Roman" w:hAnsi="Times New Roman" w:cs="Times New Roman"/>
          <w:color w:val="292526"/>
          <w:sz w:val="24"/>
          <w:szCs w:val="24"/>
        </w:rPr>
        <w:t>law, including</w:t>
      </w:r>
      <w:r w:rsidR="002B7302" w:rsidRPr="00972E0A">
        <w:rPr>
          <w:rFonts w:ascii="Times New Roman" w:hAnsi="Times New Roman" w:cs="Times New Roman"/>
          <w:color w:val="292526"/>
          <w:sz w:val="24"/>
          <w:szCs w:val="24"/>
        </w:rPr>
        <w:t xml:space="preserve"> fair and equitable treatment and full protection and security. …”</w:t>
      </w:r>
      <w:r w:rsidR="001340D8" w:rsidRPr="00972E0A">
        <w:rPr>
          <w:rFonts w:ascii="Times New Roman" w:hAnsi="Times New Roman" w:cs="Times New Roman"/>
          <w:color w:val="292526"/>
          <w:sz w:val="24"/>
          <w:szCs w:val="24"/>
        </w:rPr>
        <w:t xml:space="preserve">.It is true to say that FTC interpretation has a major role in most tribunal </w:t>
      </w:r>
      <w:r w:rsidR="00DE53DA" w:rsidRPr="00972E0A">
        <w:rPr>
          <w:rFonts w:ascii="Times New Roman" w:hAnsi="Times New Roman" w:cs="Times New Roman"/>
          <w:color w:val="292526"/>
          <w:sz w:val="24"/>
          <w:szCs w:val="24"/>
        </w:rPr>
        <w:t>awards. This</w:t>
      </w:r>
      <w:r w:rsidR="001340D8" w:rsidRPr="00972E0A">
        <w:rPr>
          <w:rFonts w:ascii="Times New Roman" w:hAnsi="Times New Roman" w:cs="Times New Roman"/>
          <w:color w:val="292526"/>
          <w:sz w:val="24"/>
          <w:szCs w:val="24"/>
        </w:rPr>
        <w:t xml:space="preserve"> interpretation states that:” 1. Article 1105(1) prescribes the customary international law minimum standard of treatment of aliens as the minimum standard of treatment to be afforded to investors of another Party. 2. The concepts of ‘fair and equitable treatment’ and ‘full protection and security’ do not require treatment in</w:t>
      </w:r>
    </w:p>
    <w:p w:rsidR="001340D8" w:rsidRPr="00972E0A" w:rsidRDefault="001340D8" w:rsidP="00142849">
      <w:pPr>
        <w:autoSpaceDE w:val="0"/>
        <w:autoSpaceDN w:val="0"/>
        <w:adjustRightInd w:val="0"/>
        <w:spacing w:after="0"/>
        <w:jc w:val="both"/>
        <w:rPr>
          <w:rFonts w:ascii="Times New Roman" w:hAnsi="Times New Roman" w:cs="Times New Roman"/>
          <w:color w:val="292526"/>
          <w:sz w:val="24"/>
          <w:szCs w:val="24"/>
        </w:rPr>
      </w:pPr>
      <w:r w:rsidRPr="00972E0A">
        <w:rPr>
          <w:rFonts w:ascii="Times New Roman" w:hAnsi="Times New Roman" w:cs="Times New Roman"/>
          <w:color w:val="292526"/>
          <w:sz w:val="24"/>
          <w:szCs w:val="24"/>
        </w:rPr>
        <w:t>addition to or beyond that which is required by the customary international law minimum standard of treatment of aliens. 3. A determination that there has been a breach of</w:t>
      </w:r>
    </w:p>
    <w:p w:rsidR="001340D8" w:rsidRPr="00972E0A" w:rsidRDefault="00DE53DA" w:rsidP="00DE53DA">
      <w:pPr>
        <w:autoSpaceDE w:val="0"/>
        <w:autoSpaceDN w:val="0"/>
        <w:adjustRightInd w:val="0"/>
        <w:spacing w:after="0"/>
        <w:jc w:val="both"/>
        <w:rPr>
          <w:rFonts w:ascii="Times New Roman" w:hAnsi="Times New Roman" w:cs="Times New Roman"/>
          <w:color w:val="292526"/>
          <w:sz w:val="24"/>
          <w:szCs w:val="24"/>
        </w:rPr>
      </w:pPr>
      <w:r w:rsidRPr="00972E0A">
        <w:rPr>
          <w:rFonts w:ascii="Times New Roman" w:hAnsi="Times New Roman" w:cs="Times New Roman"/>
          <w:color w:val="292526"/>
          <w:sz w:val="24"/>
          <w:szCs w:val="24"/>
        </w:rPr>
        <w:t>Another</w:t>
      </w:r>
      <w:r w:rsidR="001340D8" w:rsidRPr="00972E0A">
        <w:rPr>
          <w:rFonts w:ascii="Times New Roman" w:hAnsi="Times New Roman" w:cs="Times New Roman"/>
          <w:color w:val="292526"/>
          <w:sz w:val="24"/>
          <w:szCs w:val="24"/>
        </w:rPr>
        <w:t xml:space="preserve"> provision of the NAFTA, or of a separate international agreement, does not establish that there has been a breach of Article 1105(1).</w:t>
      </w:r>
      <w:r w:rsidRPr="00972E0A">
        <w:rPr>
          <w:rFonts w:ascii="Times New Roman" w:hAnsi="Times New Roman" w:cs="Times New Roman"/>
          <w:color w:val="292526"/>
          <w:sz w:val="24"/>
          <w:szCs w:val="24"/>
        </w:rPr>
        <w:t>”</w:t>
      </w:r>
      <w:r w:rsidR="001340D8" w:rsidRPr="00972E0A">
        <w:rPr>
          <w:rFonts w:ascii="Times New Roman" w:hAnsi="Times New Roman" w:cs="Times New Roman"/>
          <w:color w:val="292526"/>
          <w:sz w:val="24"/>
          <w:szCs w:val="24"/>
        </w:rPr>
        <w:t xml:space="preserve">It is clear that in FTC interpretation ,the most concentration is on the customary international </w:t>
      </w:r>
      <w:r w:rsidRPr="00972E0A">
        <w:rPr>
          <w:rFonts w:ascii="Times New Roman" w:hAnsi="Times New Roman" w:cs="Times New Roman"/>
          <w:color w:val="292526"/>
          <w:sz w:val="24"/>
          <w:szCs w:val="24"/>
        </w:rPr>
        <w:t>law. This</w:t>
      </w:r>
      <w:r w:rsidR="001340D8" w:rsidRPr="00972E0A">
        <w:rPr>
          <w:rFonts w:ascii="Times New Roman" w:hAnsi="Times New Roman" w:cs="Times New Roman"/>
          <w:color w:val="292526"/>
          <w:sz w:val="24"/>
          <w:szCs w:val="24"/>
        </w:rPr>
        <w:t xml:space="preserve"> interpretation was the base of the tribunal award:” The Tribunal does not find that the U.S. measures in question are inconsistent with the requirements of NAFTA Article 1105(1) as construed in the FTC Interpretation of 31 July 2001, which Interpretation</w:t>
      </w:r>
      <w:r>
        <w:rPr>
          <w:rFonts w:ascii="Times New Roman" w:hAnsi="Times New Roman" w:cs="Times New Roman"/>
          <w:color w:val="292526"/>
          <w:sz w:val="24"/>
          <w:szCs w:val="24"/>
        </w:rPr>
        <w:t xml:space="preserve"> </w:t>
      </w:r>
      <w:r w:rsidR="001340D8" w:rsidRPr="00972E0A">
        <w:rPr>
          <w:rFonts w:ascii="Times New Roman" w:hAnsi="Times New Roman" w:cs="Times New Roman"/>
          <w:color w:val="292526"/>
          <w:sz w:val="24"/>
          <w:szCs w:val="24"/>
        </w:rPr>
        <w:t>is binding upon the Tribunal.”</w:t>
      </w:r>
      <w:r w:rsidR="001340D8" w:rsidRPr="00972E0A">
        <w:rPr>
          <w:rStyle w:val="FootnoteReference"/>
          <w:rFonts w:ascii="Times New Roman" w:hAnsi="Times New Roman" w:cs="Times New Roman"/>
          <w:color w:val="292526"/>
          <w:sz w:val="24"/>
          <w:szCs w:val="24"/>
        </w:rPr>
        <w:footnoteReference w:id="13"/>
      </w:r>
    </w:p>
    <w:p w:rsidR="001340D8" w:rsidRPr="00972E0A" w:rsidRDefault="0013572B" w:rsidP="00142849">
      <w:pPr>
        <w:autoSpaceDE w:val="0"/>
        <w:autoSpaceDN w:val="0"/>
        <w:adjustRightInd w:val="0"/>
        <w:spacing w:after="0"/>
        <w:jc w:val="both"/>
        <w:rPr>
          <w:rFonts w:ascii="Times New Roman" w:hAnsi="Times New Roman" w:cs="Times New Roman"/>
          <w:color w:val="292526"/>
          <w:sz w:val="24"/>
          <w:szCs w:val="24"/>
        </w:rPr>
      </w:pPr>
      <w:r w:rsidRPr="00972E0A">
        <w:rPr>
          <w:rFonts w:ascii="Times New Roman" w:hAnsi="Times New Roman" w:cs="Times New Roman"/>
          <w:color w:val="292526"/>
          <w:sz w:val="24"/>
          <w:szCs w:val="24"/>
        </w:rPr>
        <w:t>It is clear that this approach does not have enough legal background to sup</w:t>
      </w:r>
      <w:r w:rsidR="003D1FE2" w:rsidRPr="00972E0A">
        <w:rPr>
          <w:rFonts w:ascii="Times New Roman" w:hAnsi="Times New Roman" w:cs="Times New Roman"/>
          <w:color w:val="292526"/>
          <w:sz w:val="24"/>
          <w:szCs w:val="24"/>
        </w:rPr>
        <w:t>port the stability as one of the</w:t>
      </w:r>
      <w:r w:rsidRPr="00972E0A">
        <w:rPr>
          <w:rFonts w:ascii="Times New Roman" w:hAnsi="Times New Roman" w:cs="Times New Roman"/>
          <w:color w:val="292526"/>
          <w:sz w:val="24"/>
          <w:szCs w:val="24"/>
        </w:rPr>
        <w:t xml:space="preserve"> important expectations of the invetors.In this approach there is a framework for FET.But the problem is ,this framework is not expand enough to </w:t>
      </w:r>
      <w:r w:rsidR="00C438AF" w:rsidRPr="00972E0A">
        <w:rPr>
          <w:rFonts w:ascii="Times New Roman" w:hAnsi="Times New Roman" w:cs="Times New Roman"/>
          <w:color w:val="292526"/>
          <w:sz w:val="24"/>
          <w:szCs w:val="24"/>
        </w:rPr>
        <w:t>completely</w:t>
      </w:r>
      <w:r w:rsidRPr="00972E0A">
        <w:rPr>
          <w:rFonts w:ascii="Times New Roman" w:hAnsi="Times New Roman" w:cs="Times New Roman"/>
          <w:color w:val="292526"/>
          <w:sz w:val="24"/>
          <w:szCs w:val="24"/>
        </w:rPr>
        <w:t xml:space="preserve"> cover all </w:t>
      </w:r>
      <w:r w:rsidRPr="00972E0A">
        <w:rPr>
          <w:rFonts w:ascii="Times New Roman" w:hAnsi="Times New Roman" w:cs="Times New Roman"/>
          <w:color w:val="292526"/>
          <w:sz w:val="24"/>
          <w:szCs w:val="24"/>
        </w:rPr>
        <w:lastRenderedPageBreak/>
        <w:t xml:space="preserve">requirements under the the FET as an absolute </w:t>
      </w:r>
      <w:r w:rsidR="00C438AF" w:rsidRPr="00972E0A">
        <w:rPr>
          <w:rFonts w:ascii="Times New Roman" w:hAnsi="Times New Roman" w:cs="Times New Roman"/>
          <w:color w:val="292526"/>
          <w:sz w:val="24"/>
          <w:szCs w:val="24"/>
        </w:rPr>
        <w:t>standard. Therefore</w:t>
      </w:r>
      <w:r w:rsidR="006A3E13" w:rsidRPr="00972E0A">
        <w:rPr>
          <w:rFonts w:ascii="Times New Roman" w:hAnsi="Times New Roman" w:cs="Times New Roman"/>
          <w:color w:val="292526"/>
          <w:sz w:val="24"/>
          <w:szCs w:val="24"/>
        </w:rPr>
        <w:t xml:space="preserve"> in other awards NAFTA tribunals tried to </w:t>
      </w:r>
      <w:r w:rsidR="00C438AF" w:rsidRPr="00972E0A">
        <w:rPr>
          <w:rFonts w:ascii="Times New Roman" w:hAnsi="Times New Roman" w:cs="Times New Roman"/>
          <w:color w:val="292526"/>
          <w:sz w:val="24"/>
          <w:szCs w:val="24"/>
        </w:rPr>
        <w:t>evolutes</w:t>
      </w:r>
      <w:r w:rsidR="006A3E13" w:rsidRPr="00972E0A">
        <w:rPr>
          <w:rFonts w:ascii="Times New Roman" w:hAnsi="Times New Roman" w:cs="Times New Roman"/>
          <w:color w:val="292526"/>
          <w:sz w:val="24"/>
          <w:szCs w:val="24"/>
        </w:rPr>
        <w:t xml:space="preserve"> the FET </w:t>
      </w:r>
      <w:r w:rsidR="00C438AF" w:rsidRPr="00972E0A">
        <w:rPr>
          <w:rFonts w:ascii="Times New Roman" w:hAnsi="Times New Roman" w:cs="Times New Roman"/>
          <w:color w:val="292526"/>
          <w:sz w:val="24"/>
          <w:szCs w:val="24"/>
        </w:rPr>
        <w:t>standard. Although</w:t>
      </w:r>
      <w:r w:rsidR="006A3E13" w:rsidRPr="00972E0A">
        <w:rPr>
          <w:rFonts w:ascii="Times New Roman" w:hAnsi="Times New Roman" w:cs="Times New Roman"/>
          <w:color w:val="292526"/>
          <w:sz w:val="24"/>
          <w:szCs w:val="24"/>
        </w:rPr>
        <w:t xml:space="preserve"> this evolution helped to </w:t>
      </w:r>
      <w:r w:rsidR="005023BB" w:rsidRPr="00972E0A">
        <w:rPr>
          <w:rFonts w:ascii="Times New Roman" w:hAnsi="Times New Roman" w:cs="Times New Roman"/>
          <w:color w:val="292526"/>
          <w:sz w:val="24"/>
          <w:szCs w:val="24"/>
        </w:rPr>
        <w:t xml:space="preserve">FET as </w:t>
      </w:r>
      <w:r w:rsidR="00C438AF" w:rsidRPr="00972E0A">
        <w:rPr>
          <w:rFonts w:ascii="Times New Roman" w:hAnsi="Times New Roman" w:cs="Times New Roman"/>
          <w:color w:val="292526"/>
          <w:sz w:val="24"/>
          <w:szCs w:val="24"/>
        </w:rPr>
        <w:t>a</w:t>
      </w:r>
      <w:r w:rsidR="005023BB" w:rsidRPr="00972E0A">
        <w:rPr>
          <w:rFonts w:ascii="Times New Roman" w:hAnsi="Times New Roman" w:cs="Times New Roman"/>
          <w:color w:val="292526"/>
          <w:sz w:val="24"/>
          <w:szCs w:val="24"/>
        </w:rPr>
        <w:t xml:space="preserve"> customary international norm to response to more </w:t>
      </w:r>
      <w:r w:rsidR="00C438AF" w:rsidRPr="00972E0A">
        <w:rPr>
          <w:rFonts w:ascii="Times New Roman" w:hAnsi="Times New Roman" w:cs="Times New Roman"/>
          <w:color w:val="292526"/>
          <w:sz w:val="24"/>
          <w:szCs w:val="24"/>
        </w:rPr>
        <w:t>requirements. But</w:t>
      </w:r>
      <w:r w:rsidR="005023BB" w:rsidRPr="00972E0A">
        <w:rPr>
          <w:rFonts w:ascii="Times New Roman" w:hAnsi="Times New Roman" w:cs="Times New Roman"/>
          <w:color w:val="292526"/>
          <w:sz w:val="24"/>
          <w:szCs w:val="24"/>
        </w:rPr>
        <w:t xml:space="preserve"> in </w:t>
      </w:r>
      <w:r w:rsidR="00C438AF" w:rsidRPr="00972E0A">
        <w:rPr>
          <w:rFonts w:ascii="Times New Roman" w:hAnsi="Times New Roman" w:cs="Times New Roman"/>
          <w:color w:val="292526"/>
          <w:sz w:val="24"/>
          <w:szCs w:val="24"/>
        </w:rPr>
        <w:t>addition</w:t>
      </w:r>
      <w:r w:rsidR="005023BB" w:rsidRPr="00972E0A">
        <w:rPr>
          <w:rFonts w:ascii="Times New Roman" w:hAnsi="Times New Roman" w:cs="Times New Roman"/>
          <w:color w:val="292526"/>
          <w:sz w:val="24"/>
          <w:szCs w:val="24"/>
        </w:rPr>
        <w:t xml:space="preserve"> it decrease clarity of the </w:t>
      </w:r>
      <w:r w:rsidR="00C438AF" w:rsidRPr="00972E0A">
        <w:rPr>
          <w:rFonts w:ascii="Times New Roman" w:hAnsi="Times New Roman" w:cs="Times New Roman"/>
          <w:color w:val="292526"/>
          <w:sz w:val="24"/>
          <w:szCs w:val="24"/>
        </w:rPr>
        <w:t>approach. It</w:t>
      </w:r>
      <w:r w:rsidR="005023BB" w:rsidRPr="00972E0A">
        <w:rPr>
          <w:rFonts w:ascii="Times New Roman" w:hAnsi="Times New Roman" w:cs="Times New Roman"/>
          <w:color w:val="292526"/>
          <w:sz w:val="24"/>
          <w:szCs w:val="24"/>
        </w:rPr>
        <w:t xml:space="preserve"> can not be deni</w:t>
      </w:r>
      <w:r w:rsidR="00A10FE4" w:rsidRPr="00972E0A">
        <w:rPr>
          <w:rFonts w:ascii="Times New Roman" w:hAnsi="Times New Roman" w:cs="Times New Roman"/>
          <w:color w:val="292526"/>
          <w:sz w:val="24"/>
          <w:szCs w:val="24"/>
        </w:rPr>
        <w:t>ed that that</w:t>
      </w:r>
      <w:r w:rsidR="005023BB" w:rsidRPr="00972E0A">
        <w:rPr>
          <w:rFonts w:ascii="Times New Roman" w:hAnsi="Times New Roman" w:cs="Times New Roman"/>
          <w:color w:val="292526"/>
          <w:sz w:val="24"/>
          <w:szCs w:val="24"/>
        </w:rPr>
        <w:t xml:space="preserve"> tribunals connected the FET to the customary international law for more clearness.</w:t>
      </w:r>
    </w:p>
    <w:p w:rsidR="00A532C0" w:rsidRPr="00B963EC" w:rsidRDefault="00F92784" w:rsidP="00B963EC">
      <w:pPr>
        <w:pStyle w:val="Heading3"/>
        <w:rPr>
          <w:color w:val="auto"/>
          <w:sz w:val="24"/>
          <w:szCs w:val="24"/>
        </w:rPr>
      </w:pPr>
      <w:bookmarkStart w:id="9" w:name="_Toc338260485"/>
      <w:r w:rsidRPr="00B963EC">
        <w:rPr>
          <w:color w:val="auto"/>
          <w:sz w:val="24"/>
          <w:szCs w:val="24"/>
        </w:rPr>
        <w:t>2.</w:t>
      </w:r>
      <w:r w:rsidR="00AB286E" w:rsidRPr="00B963EC">
        <w:rPr>
          <w:color w:val="auto"/>
          <w:sz w:val="24"/>
          <w:szCs w:val="24"/>
        </w:rPr>
        <w:t>Mo</w:t>
      </w:r>
      <w:r w:rsidR="00A532C0" w:rsidRPr="00B963EC">
        <w:rPr>
          <w:color w:val="auto"/>
          <w:sz w:val="24"/>
          <w:szCs w:val="24"/>
        </w:rPr>
        <w:t>ndev</w:t>
      </w:r>
      <w:r w:rsidR="00E14BD3" w:rsidRPr="00B963EC">
        <w:rPr>
          <w:color w:val="auto"/>
          <w:sz w:val="24"/>
          <w:szCs w:val="24"/>
        </w:rPr>
        <w:t xml:space="preserve"> vs US</w:t>
      </w:r>
      <w:bookmarkEnd w:id="9"/>
    </w:p>
    <w:p w:rsidR="00AB286E" w:rsidRPr="00972E0A" w:rsidRDefault="00C438AF"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A</w:t>
      </w:r>
      <w:r>
        <w:rPr>
          <w:rFonts w:ascii="Times New Roman" w:hAnsi="Times New Roman" w:cs="Times New Roman"/>
          <w:sz w:val="24"/>
          <w:szCs w:val="24"/>
        </w:rPr>
        <w:t xml:space="preserve"> </w:t>
      </w:r>
      <w:r w:rsidR="00AB286E" w:rsidRPr="00972E0A">
        <w:rPr>
          <w:rFonts w:ascii="Times New Roman" w:hAnsi="Times New Roman" w:cs="Times New Roman"/>
          <w:sz w:val="24"/>
          <w:szCs w:val="24"/>
        </w:rPr>
        <w:t>Massachusetts limited</w:t>
      </w:r>
      <w:r w:rsidR="00972E0A" w:rsidRPr="00972E0A">
        <w:rPr>
          <w:rFonts w:ascii="Times New Roman" w:hAnsi="Times New Roman" w:cs="Times New Roman"/>
          <w:sz w:val="24"/>
          <w:szCs w:val="24"/>
        </w:rPr>
        <w:t xml:space="preserve"> </w:t>
      </w:r>
      <w:r w:rsidR="00AB286E" w:rsidRPr="00972E0A">
        <w:rPr>
          <w:rFonts w:ascii="Times New Roman" w:hAnsi="Times New Roman" w:cs="Times New Roman"/>
          <w:sz w:val="24"/>
          <w:szCs w:val="24"/>
        </w:rPr>
        <w:t>partnership owned by Mondev International Ltd., a company incorporated under the laws of</w:t>
      </w:r>
      <w:r w:rsidR="00972E0A" w:rsidRPr="00972E0A">
        <w:rPr>
          <w:rFonts w:ascii="Times New Roman" w:hAnsi="Times New Roman" w:cs="Times New Roman"/>
          <w:sz w:val="24"/>
          <w:szCs w:val="24"/>
        </w:rPr>
        <w:t xml:space="preserve"> </w:t>
      </w:r>
      <w:r w:rsidRPr="00972E0A">
        <w:rPr>
          <w:rFonts w:ascii="Times New Roman" w:hAnsi="Times New Roman" w:cs="Times New Roman"/>
          <w:sz w:val="24"/>
          <w:szCs w:val="24"/>
        </w:rPr>
        <w:t>Canada, in</w:t>
      </w:r>
      <w:r w:rsidR="00AB286E" w:rsidRPr="00972E0A">
        <w:rPr>
          <w:rFonts w:ascii="Times New Roman" w:hAnsi="Times New Roman" w:cs="Times New Roman"/>
          <w:sz w:val="24"/>
          <w:szCs w:val="24"/>
        </w:rPr>
        <w:t xml:space="preserve"> the commercial real es</w:t>
      </w:r>
      <w:r w:rsidR="0089748F" w:rsidRPr="00972E0A">
        <w:rPr>
          <w:rFonts w:ascii="Times New Roman" w:hAnsi="Times New Roman" w:cs="Times New Roman"/>
          <w:sz w:val="24"/>
          <w:szCs w:val="24"/>
        </w:rPr>
        <w:t xml:space="preserve">tate development </w:t>
      </w:r>
      <w:r w:rsidRPr="00972E0A">
        <w:rPr>
          <w:rFonts w:ascii="Times New Roman" w:hAnsi="Times New Roman" w:cs="Times New Roman"/>
          <w:sz w:val="24"/>
          <w:szCs w:val="24"/>
        </w:rPr>
        <w:t>contract. In</w:t>
      </w:r>
      <w:r w:rsidR="0089748F" w:rsidRPr="00972E0A">
        <w:rPr>
          <w:rFonts w:ascii="Times New Roman" w:hAnsi="Times New Roman" w:cs="Times New Roman"/>
          <w:sz w:val="24"/>
          <w:szCs w:val="24"/>
        </w:rPr>
        <w:t xml:space="preserve"> conflict with</w:t>
      </w:r>
      <w:r w:rsidR="00AB286E" w:rsidRPr="00972E0A">
        <w:rPr>
          <w:rFonts w:ascii="Times New Roman" w:hAnsi="Times New Roman" w:cs="Times New Roman"/>
          <w:sz w:val="24"/>
          <w:szCs w:val="24"/>
        </w:rPr>
        <w:t xml:space="preserve"> the vote of </w:t>
      </w:r>
      <w:r w:rsidRPr="00972E0A">
        <w:rPr>
          <w:rFonts w:ascii="Times New Roman" w:hAnsi="Times New Roman" w:cs="Times New Roman"/>
          <w:sz w:val="24"/>
          <w:szCs w:val="24"/>
        </w:rPr>
        <w:t>jury, the</w:t>
      </w:r>
      <w:r w:rsidR="00AB286E" w:rsidRPr="00972E0A">
        <w:rPr>
          <w:rFonts w:ascii="Times New Roman" w:hAnsi="Times New Roman" w:cs="Times New Roman"/>
          <w:sz w:val="24"/>
          <w:szCs w:val="24"/>
        </w:rPr>
        <w:t xml:space="preserve"> </w:t>
      </w:r>
      <w:r w:rsidRPr="00972E0A">
        <w:rPr>
          <w:rFonts w:ascii="Times New Roman" w:hAnsi="Times New Roman" w:cs="Times New Roman"/>
          <w:sz w:val="24"/>
          <w:szCs w:val="24"/>
        </w:rPr>
        <w:t>Massachusetts</w:t>
      </w:r>
      <w:r w:rsidR="00AB286E" w:rsidRPr="00972E0A">
        <w:rPr>
          <w:rFonts w:ascii="Times New Roman" w:hAnsi="Times New Roman" w:cs="Times New Roman"/>
          <w:sz w:val="24"/>
          <w:szCs w:val="24"/>
        </w:rPr>
        <w:t xml:space="preserve"> sentenced the BRA</w:t>
      </w:r>
      <w:r w:rsidR="00855289" w:rsidRPr="00972E0A">
        <w:rPr>
          <w:rFonts w:ascii="Times New Roman" w:hAnsi="Times New Roman" w:cs="Times New Roman"/>
          <w:sz w:val="24"/>
          <w:szCs w:val="24"/>
        </w:rPr>
        <w:t xml:space="preserve">(Boston Redevelopment </w:t>
      </w:r>
      <w:r w:rsidRPr="00972E0A">
        <w:rPr>
          <w:rFonts w:ascii="Times New Roman" w:hAnsi="Times New Roman" w:cs="Times New Roman"/>
          <w:sz w:val="24"/>
          <w:szCs w:val="24"/>
        </w:rPr>
        <w:t>Authority</w:t>
      </w:r>
      <w:r w:rsidR="00855289" w:rsidRPr="00972E0A">
        <w:rPr>
          <w:rFonts w:ascii="Times New Roman" w:hAnsi="Times New Roman" w:cs="Times New Roman"/>
          <w:sz w:val="24"/>
          <w:szCs w:val="24"/>
        </w:rPr>
        <w:t>)</w:t>
      </w:r>
      <w:r w:rsidR="00AB286E" w:rsidRPr="00972E0A">
        <w:rPr>
          <w:rFonts w:ascii="Times New Roman" w:hAnsi="Times New Roman" w:cs="Times New Roman"/>
          <w:sz w:val="24"/>
          <w:szCs w:val="24"/>
        </w:rPr>
        <w:t xml:space="preserve"> immune from liability.</w:t>
      </w:r>
      <w:r w:rsidR="004D1482" w:rsidRPr="00972E0A">
        <w:rPr>
          <w:rFonts w:ascii="Times New Roman" w:hAnsi="Times New Roman" w:cs="Times New Roman"/>
          <w:sz w:val="24"/>
          <w:szCs w:val="24"/>
        </w:rPr>
        <w:t>Mondev brought its case to the ICSID.One of the</w:t>
      </w:r>
      <w:r w:rsidR="00333739" w:rsidRPr="00972E0A">
        <w:rPr>
          <w:rFonts w:ascii="Times New Roman" w:hAnsi="Times New Roman" w:cs="Times New Roman"/>
          <w:sz w:val="24"/>
          <w:szCs w:val="24"/>
        </w:rPr>
        <w:t xml:space="preserve"> claims</w:t>
      </w:r>
      <w:r w:rsidR="004D1482" w:rsidRPr="00972E0A">
        <w:rPr>
          <w:rFonts w:ascii="Times New Roman" w:hAnsi="Times New Roman" w:cs="Times New Roman"/>
          <w:sz w:val="24"/>
          <w:szCs w:val="24"/>
        </w:rPr>
        <w:t xml:space="preserve"> was fair and equitable </w:t>
      </w:r>
      <w:r w:rsidRPr="00972E0A">
        <w:rPr>
          <w:rFonts w:ascii="Times New Roman" w:hAnsi="Times New Roman" w:cs="Times New Roman"/>
          <w:sz w:val="24"/>
          <w:szCs w:val="24"/>
        </w:rPr>
        <w:t>treatment. The</w:t>
      </w:r>
      <w:r w:rsidR="004D1482" w:rsidRPr="00972E0A">
        <w:rPr>
          <w:rFonts w:ascii="Times New Roman" w:hAnsi="Times New Roman" w:cs="Times New Roman"/>
          <w:sz w:val="24"/>
          <w:szCs w:val="24"/>
        </w:rPr>
        <w:t xml:space="preserve"> tribunal inte</w:t>
      </w:r>
      <w:r w:rsidR="00333739" w:rsidRPr="00972E0A">
        <w:rPr>
          <w:rFonts w:ascii="Times New Roman" w:hAnsi="Times New Roman" w:cs="Times New Roman"/>
          <w:sz w:val="24"/>
          <w:szCs w:val="24"/>
        </w:rPr>
        <w:t xml:space="preserve">rpreted the FET </w:t>
      </w:r>
      <w:r w:rsidR="004D1482" w:rsidRPr="00972E0A">
        <w:rPr>
          <w:rFonts w:ascii="Times New Roman" w:hAnsi="Times New Roman" w:cs="Times New Roman"/>
          <w:sz w:val="24"/>
          <w:szCs w:val="24"/>
        </w:rPr>
        <w:t xml:space="preserve">according to </w:t>
      </w:r>
      <w:r w:rsidRPr="00972E0A">
        <w:rPr>
          <w:rFonts w:ascii="Times New Roman" w:hAnsi="Times New Roman" w:cs="Times New Roman"/>
          <w:sz w:val="24"/>
          <w:szCs w:val="24"/>
        </w:rPr>
        <w:t>the</w:t>
      </w:r>
      <w:r w:rsidR="004D1482" w:rsidRPr="00972E0A">
        <w:rPr>
          <w:rFonts w:ascii="Times New Roman" w:hAnsi="Times New Roman" w:cs="Times New Roman"/>
          <w:sz w:val="24"/>
          <w:szCs w:val="24"/>
        </w:rPr>
        <w:t xml:space="preserve"> FTC guide.</w:t>
      </w:r>
    </w:p>
    <w:p w:rsidR="004D1482" w:rsidRPr="00972E0A" w:rsidRDefault="004D1482"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 xml:space="preserve"> As to the meaning of Article 1105(1), the principal issues debated between the parties</w:t>
      </w:r>
    </w:p>
    <w:p w:rsidR="004D1482" w:rsidRPr="00972E0A" w:rsidRDefault="004D1482" w:rsidP="00142849">
      <w:pPr>
        <w:autoSpaceDE w:val="0"/>
        <w:autoSpaceDN w:val="0"/>
        <w:adjustRightInd w:val="0"/>
        <w:spacing w:after="0"/>
        <w:jc w:val="both"/>
        <w:rPr>
          <w:rFonts w:ascii="Times New Roman" w:hAnsi="Times New Roman" w:cs="Times New Roman"/>
          <w:sz w:val="24"/>
          <w:szCs w:val="24"/>
        </w:rPr>
      </w:pPr>
      <w:r w:rsidRPr="00972E0A">
        <w:rPr>
          <w:rFonts w:ascii="Times New Roman" w:hAnsi="Times New Roman" w:cs="Times New Roman"/>
          <w:sz w:val="24"/>
          <w:szCs w:val="24"/>
        </w:rPr>
        <w:t>concerned the effect of the FTC’s interpretations, and in particular, the content of the notion</w:t>
      </w:r>
    </w:p>
    <w:p w:rsidR="004D1482" w:rsidRPr="00972E0A" w:rsidRDefault="00C438AF" w:rsidP="0014284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w:t>
      </w:r>
      <w:r w:rsidRPr="00972E0A">
        <w:rPr>
          <w:rFonts w:ascii="Times New Roman" w:hAnsi="Times New Roman" w:cs="Times New Roman"/>
          <w:sz w:val="24"/>
          <w:szCs w:val="24"/>
        </w:rPr>
        <w:t>f</w:t>
      </w:r>
      <w:r w:rsidR="004D1482" w:rsidRPr="00972E0A">
        <w:rPr>
          <w:rFonts w:ascii="Times New Roman" w:hAnsi="Times New Roman" w:cs="Times New Roman"/>
          <w:sz w:val="24"/>
          <w:szCs w:val="24"/>
        </w:rPr>
        <w:t xml:space="preserve"> denial of justice, which is central to Mondev’s remaining NAFTA claims.</w:t>
      </w:r>
      <w:r w:rsidR="00DA7967" w:rsidRPr="00972E0A">
        <w:rPr>
          <w:rStyle w:val="FootnoteReference"/>
          <w:rFonts w:ascii="Times New Roman" w:hAnsi="Times New Roman" w:cs="Times New Roman"/>
          <w:sz w:val="24"/>
          <w:szCs w:val="24"/>
        </w:rPr>
        <w:footnoteReference w:id="14"/>
      </w:r>
    </w:p>
    <w:p w:rsidR="000E2D2E" w:rsidRPr="00240792" w:rsidRDefault="000E2D2E" w:rsidP="00142849">
      <w:pPr>
        <w:autoSpaceDE w:val="0"/>
        <w:autoSpaceDN w:val="0"/>
        <w:adjustRightInd w:val="0"/>
        <w:spacing w:after="0"/>
        <w:jc w:val="both"/>
        <w:rPr>
          <w:rFonts w:ascii="Times New Roman" w:hAnsi="Times New Roman" w:cs="Times New Roman"/>
          <w:color w:val="292526"/>
          <w:sz w:val="24"/>
          <w:szCs w:val="24"/>
        </w:rPr>
      </w:pPr>
    </w:p>
    <w:p w:rsidR="00AB286E" w:rsidRPr="00240792" w:rsidRDefault="00CF1898" w:rsidP="00142849">
      <w:pPr>
        <w:autoSpaceDE w:val="0"/>
        <w:autoSpaceDN w:val="0"/>
        <w:adjustRightInd w:val="0"/>
        <w:spacing w:after="0"/>
        <w:jc w:val="both"/>
        <w:rPr>
          <w:rFonts w:ascii="Times New Roman" w:hAnsi="Times New Roman" w:cs="Times New Roman"/>
          <w:color w:val="292526"/>
          <w:sz w:val="24"/>
          <w:szCs w:val="24"/>
        </w:rPr>
      </w:pPr>
      <w:r w:rsidRPr="00240792">
        <w:rPr>
          <w:rFonts w:ascii="Times New Roman" w:hAnsi="Times New Roman" w:cs="Times New Roman"/>
          <w:color w:val="292526"/>
          <w:sz w:val="24"/>
          <w:szCs w:val="24"/>
        </w:rPr>
        <w:t xml:space="preserve">There was a debate in the tribunal that whether the interpretation was bounded by FTC or </w:t>
      </w:r>
      <w:r w:rsidR="00C438AF" w:rsidRPr="00240792">
        <w:rPr>
          <w:rFonts w:ascii="Times New Roman" w:hAnsi="Times New Roman" w:cs="Times New Roman"/>
          <w:color w:val="292526"/>
          <w:sz w:val="24"/>
          <w:szCs w:val="24"/>
        </w:rPr>
        <w:t>not. It</w:t>
      </w:r>
      <w:r w:rsidRPr="00240792">
        <w:rPr>
          <w:rFonts w:ascii="Times New Roman" w:hAnsi="Times New Roman" w:cs="Times New Roman"/>
          <w:color w:val="292526"/>
          <w:sz w:val="24"/>
          <w:szCs w:val="24"/>
        </w:rPr>
        <w:t xml:space="preserve"> is important </w:t>
      </w:r>
      <w:r w:rsidR="00C438AF" w:rsidRPr="00240792">
        <w:rPr>
          <w:rFonts w:ascii="Times New Roman" w:hAnsi="Times New Roman" w:cs="Times New Roman"/>
          <w:color w:val="292526"/>
          <w:sz w:val="24"/>
          <w:szCs w:val="24"/>
        </w:rPr>
        <w:t>subject, because</w:t>
      </w:r>
      <w:r w:rsidRPr="00240792">
        <w:rPr>
          <w:rFonts w:ascii="Times New Roman" w:hAnsi="Times New Roman" w:cs="Times New Roman"/>
          <w:color w:val="292526"/>
          <w:sz w:val="24"/>
          <w:szCs w:val="24"/>
        </w:rPr>
        <w:t xml:space="preserve"> the conclusion can be </w:t>
      </w:r>
      <w:r w:rsidR="00C438AF" w:rsidRPr="00240792">
        <w:rPr>
          <w:rFonts w:ascii="Times New Roman" w:hAnsi="Times New Roman" w:cs="Times New Roman"/>
          <w:color w:val="292526"/>
          <w:sz w:val="24"/>
          <w:szCs w:val="24"/>
        </w:rPr>
        <w:t>considerable. If</w:t>
      </w:r>
      <w:r w:rsidRPr="00240792">
        <w:rPr>
          <w:rFonts w:ascii="Times New Roman" w:hAnsi="Times New Roman" w:cs="Times New Roman"/>
          <w:color w:val="292526"/>
          <w:sz w:val="24"/>
          <w:szCs w:val="24"/>
        </w:rPr>
        <w:t xml:space="preserve"> any further interpretation was not </w:t>
      </w:r>
      <w:r w:rsidR="00C438AF" w:rsidRPr="00240792">
        <w:rPr>
          <w:rFonts w:ascii="Times New Roman" w:hAnsi="Times New Roman" w:cs="Times New Roman"/>
          <w:color w:val="292526"/>
          <w:sz w:val="24"/>
          <w:szCs w:val="24"/>
        </w:rPr>
        <w:t>bound, then</w:t>
      </w:r>
      <w:r w:rsidRPr="00240792">
        <w:rPr>
          <w:rFonts w:ascii="Times New Roman" w:hAnsi="Times New Roman" w:cs="Times New Roman"/>
          <w:color w:val="292526"/>
          <w:sz w:val="24"/>
          <w:szCs w:val="24"/>
        </w:rPr>
        <w:t xml:space="preserve"> it is possible to not restrict the FET to the minimum standard.</w:t>
      </w:r>
      <w:r w:rsidR="00DA7967" w:rsidRPr="00240792">
        <w:rPr>
          <w:rStyle w:val="FootnoteReference"/>
          <w:rFonts w:ascii="Times New Roman" w:hAnsi="Times New Roman" w:cs="Times New Roman"/>
          <w:color w:val="292526"/>
          <w:sz w:val="24"/>
          <w:szCs w:val="24"/>
        </w:rPr>
        <w:footnoteReference w:id="15"/>
      </w:r>
    </w:p>
    <w:p w:rsidR="00AB286E" w:rsidRPr="00240792" w:rsidRDefault="00AB286E" w:rsidP="00142849">
      <w:pPr>
        <w:autoSpaceDE w:val="0"/>
        <w:autoSpaceDN w:val="0"/>
        <w:adjustRightInd w:val="0"/>
        <w:spacing w:after="0"/>
        <w:jc w:val="both"/>
        <w:rPr>
          <w:rFonts w:ascii="Times New Roman" w:hAnsi="Times New Roman" w:cs="Times New Roman"/>
          <w:color w:val="292526"/>
          <w:sz w:val="24"/>
          <w:szCs w:val="24"/>
        </w:rPr>
      </w:pPr>
    </w:p>
    <w:p w:rsidR="00A532C0" w:rsidRPr="00240792" w:rsidRDefault="00AB286E" w:rsidP="00142849">
      <w:pPr>
        <w:autoSpaceDE w:val="0"/>
        <w:autoSpaceDN w:val="0"/>
        <w:adjustRightInd w:val="0"/>
        <w:spacing w:after="0"/>
        <w:jc w:val="both"/>
        <w:rPr>
          <w:rFonts w:ascii="Times New Roman" w:hAnsi="Times New Roman" w:cs="Times New Roman"/>
          <w:color w:val="292526"/>
          <w:sz w:val="24"/>
          <w:szCs w:val="24"/>
        </w:rPr>
      </w:pPr>
      <w:r w:rsidRPr="00240792">
        <w:rPr>
          <w:rFonts w:ascii="Times New Roman" w:hAnsi="Times New Roman" w:cs="Times New Roman"/>
          <w:color w:val="292526"/>
          <w:sz w:val="24"/>
          <w:szCs w:val="24"/>
        </w:rPr>
        <w:t>“</w:t>
      </w:r>
      <w:r w:rsidR="00A532C0" w:rsidRPr="00240792">
        <w:rPr>
          <w:rFonts w:ascii="Times New Roman" w:hAnsi="Times New Roman" w:cs="Times New Roman"/>
          <w:color w:val="292526"/>
          <w:sz w:val="24"/>
          <w:szCs w:val="24"/>
        </w:rPr>
        <w:t xml:space="preserve">Both ADF and Mendev”affirmed, </w:t>
      </w:r>
      <w:r w:rsidR="00C438AF" w:rsidRPr="00240792">
        <w:rPr>
          <w:rFonts w:ascii="Times New Roman" w:hAnsi="Times New Roman" w:cs="Times New Roman"/>
          <w:color w:val="292526"/>
          <w:sz w:val="24"/>
          <w:szCs w:val="24"/>
        </w:rPr>
        <w:t>however, that</w:t>
      </w:r>
      <w:r w:rsidR="00A532C0" w:rsidRPr="00240792">
        <w:rPr>
          <w:rFonts w:ascii="Times New Roman" w:hAnsi="Times New Roman" w:cs="Times New Roman"/>
          <w:color w:val="292526"/>
          <w:sz w:val="24"/>
          <w:szCs w:val="24"/>
        </w:rPr>
        <w:t xml:space="preserve"> the modern minimum standard of treatment is not confined to the Neer </w:t>
      </w:r>
      <w:r w:rsidR="00C438AF" w:rsidRPr="00240792">
        <w:rPr>
          <w:rFonts w:ascii="Times New Roman" w:hAnsi="Times New Roman" w:cs="Times New Roman"/>
          <w:color w:val="292526"/>
          <w:sz w:val="24"/>
          <w:szCs w:val="24"/>
        </w:rPr>
        <w:t>standard, although</w:t>
      </w:r>
      <w:r w:rsidR="00A532C0" w:rsidRPr="00240792">
        <w:rPr>
          <w:rFonts w:ascii="Times New Roman" w:hAnsi="Times New Roman" w:cs="Times New Roman"/>
          <w:color w:val="292526"/>
          <w:sz w:val="24"/>
          <w:szCs w:val="24"/>
        </w:rPr>
        <w:t xml:space="preserve"> neither of them have offered a new legal test.”</w:t>
      </w:r>
      <w:r w:rsidR="00D86137" w:rsidRPr="00240792">
        <w:rPr>
          <w:rStyle w:val="FootnoteReference"/>
          <w:rFonts w:ascii="Times New Roman" w:hAnsi="Times New Roman" w:cs="Times New Roman"/>
          <w:color w:val="292526"/>
          <w:sz w:val="24"/>
          <w:szCs w:val="24"/>
        </w:rPr>
        <w:footnoteReference w:id="16"/>
      </w:r>
    </w:p>
    <w:p w:rsidR="00D86137" w:rsidRPr="00240792" w:rsidRDefault="00D86137" w:rsidP="00142849">
      <w:pPr>
        <w:autoSpaceDE w:val="0"/>
        <w:autoSpaceDN w:val="0"/>
        <w:adjustRightInd w:val="0"/>
        <w:spacing w:after="0"/>
        <w:jc w:val="both"/>
        <w:rPr>
          <w:rFonts w:ascii="Times New Roman" w:hAnsi="Times New Roman" w:cs="Times New Roman"/>
          <w:color w:val="292526"/>
          <w:sz w:val="24"/>
          <w:szCs w:val="24"/>
        </w:rPr>
      </w:pPr>
      <w:r w:rsidRPr="00240792">
        <w:rPr>
          <w:rFonts w:ascii="Times New Roman" w:hAnsi="Times New Roman" w:cs="Times New Roman"/>
          <w:color w:val="292526"/>
          <w:sz w:val="24"/>
          <w:szCs w:val="24"/>
        </w:rPr>
        <w:t>The problem that</w:t>
      </w:r>
      <w:r w:rsidR="000E2D2E" w:rsidRPr="00240792">
        <w:rPr>
          <w:rFonts w:ascii="Times New Roman" w:hAnsi="Times New Roman" w:cs="Times New Roman"/>
          <w:color w:val="292526"/>
          <w:sz w:val="24"/>
          <w:szCs w:val="24"/>
        </w:rPr>
        <w:t xml:space="preserve"> I mentioned about the FET </w:t>
      </w:r>
      <w:r w:rsidRPr="00240792">
        <w:rPr>
          <w:rFonts w:ascii="Times New Roman" w:hAnsi="Times New Roman" w:cs="Times New Roman"/>
          <w:color w:val="292526"/>
          <w:sz w:val="24"/>
          <w:szCs w:val="24"/>
        </w:rPr>
        <w:t>as a</w:t>
      </w:r>
      <w:r w:rsidR="000E2D2E" w:rsidRPr="00240792">
        <w:rPr>
          <w:rFonts w:ascii="Times New Roman" w:hAnsi="Times New Roman" w:cs="Times New Roman"/>
          <w:color w:val="292526"/>
          <w:sz w:val="24"/>
          <w:szCs w:val="24"/>
        </w:rPr>
        <w:t>n independent norm arises</w:t>
      </w:r>
      <w:r w:rsidRPr="00240792">
        <w:rPr>
          <w:rFonts w:ascii="Times New Roman" w:hAnsi="Times New Roman" w:cs="Times New Roman"/>
          <w:color w:val="292526"/>
          <w:sz w:val="24"/>
          <w:szCs w:val="24"/>
        </w:rPr>
        <w:t xml:space="preserve"> about the FET as an international customary norm</w:t>
      </w:r>
      <w:r w:rsidR="000E2D2E" w:rsidRPr="00240792">
        <w:rPr>
          <w:rFonts w:ascii="Times New Roman" w:hAnsi="Times New Roman" w:cs="Times New Roman"/>
          <w:color w:val="292526"/>
          <w:sz w:val="24"/>
          <w:szCs w:val="24"/>
        </w:rPr>
        <w:t xml:space="preserve"> </w:t>
      </w:r>
      <w:r w:rsidR="00C438AF" w:rsidRPr="00240792">
        <w:rPr>
          <w:rFonts w:ascii="Times New Roman" w:hAnsi="Times New Roman" w:cs="Times New Roman"/>
          <w:color w:val="292526"/>
          <w:sz w:val="24"/>
          <w:szCs w:val="24"/>
        </w:rPr>
        <w:t>too. Because</w:t>
      </w:r>
      <w:r w:rsidRPr="00240792">
        <w:rPr>
          <w:rFonts w:ascii="Times New Roman" w:hAnsi="Times New Roman" w:cs="Times New Roman"/>
          <w:color w:val="292526"/>
          <w:sz w:val="24"/>
          <w:szCs w:val="24"/>
        </w:rPr>
        <w:t xml:space="preserve"> the FET as a customary norm show</w:t>
      </w:r>
      <w:r w:rsidR="000E2D2E" w:rsidRPr="00240792">
        <w:rPr>
          <w:rFonts w:ascii="Times New Roman" w:hAnsi="Times New Roman" w:cs="Times New Roman"/>
          <w:color w:val="292526"/>
          <w:sz w:val="24"/>
          <w:szCs w:val="24"/>
        </w:rPr>
        <w:t>s</w:t>
      </w:r>
      <w:r w:rsidRPr="00240792">
        <w:rPr>
          <w:rFonts w:ascii="Times New Roman" w:hAnsi="Times New Roman" w:cs="Times New Roman"/>
          <w:color w:val="292526"/>
          <w:sz w:val="24"/>
          <w:szCs w:val="24"/>
        </w:rPr>
        <w:t xml:space="preserve"> </w:t>
      </w:r>
      <w:r w:rsidR="00C438AF" w:rsidRPr="00240792">
        <w:rPr>
          <w:rFonts w:ascii="Times New Roman" w:hAnsi="Times New Roman" w:cs="Times New Roman"/>
          <w:color w:val="292526"/>
          <w:sz w:val="24"/>
          <w:szCs w:val="24"/>
        </w:rPr>
        <w:t>it’s</w:t>
      </w:r>
      <w:r w:rsidRPr="00240792">
        <w:rPr>
          <w:rFonts w:ascii="Times New Roman" w:hAnsi="Times New Roman" w:cs="Times New Roman"/>
          <w:color w:val="292526"/>
          <w:sz w:val="24"/>
          <w:szCs w:val="24"/>
        </w:rPr>
        <w:t xml:space="preserve"> </w:t>
      </w:r>
      <w:r w:rsidR="00C438AF" w:rsidRPr="00240792">
        <w:rPr>
          <w:rFonts w:ascii="Times New Roman" w:hAnsi="Times New Roman" w:cs="Times New Roman"/>
          <w:color w:val="292526"/>
          <w:sz w:val="24"/>
          <w:szCs w:val="24"/>
        </w:rPr>
        <w:t>evaluating</w:t>
      </w:r>
      <w:r w:rsidRPr="00240792">
        <w:rPr>
          <w:rFonts w:ascii="Times New Roman" w:hAnsi="Times New Roman" w:cs="Times New Roman"/>
          <w:color w:val="292526"/>
          <w:sz w:val="24"/>
          <w:szCs w:val="24"/>
        </w:rPr>
        <w:t xml:space="preserve"> </w:t>
      </w:r>
      <w:r w:rsidR="00C438AF" w:rsidRPr="00240792">
        <w:rPr>
          <w:rFonts w:ascii="Times New Roman" w:hAnsi="Times New Roman" w:cs="Times New Roman"/>
          <w:color w:val="292526"/>
          <w:sz w:val="24"/>
          <w:szCs w:val="24"/>
        </w:rPr>
        <w:t>concept. It</w:t>
      </w:r>
      <w:r w:rsidRPr="00240792">
        <w:rPr>
          <w:rFonts w:ascii="Times New Roman" w:hAnsi="Times New Roman" w:cs="Times New Roman"/>
          <w:color w:val="292526"/>
          <w:sz w:val="24"/>
          <w:szCs w:val="24"/>
        </w:rPr>
        <w:t xml:space="preserve"> cause more vaguness.In waste management v Mexico the tribunal adds some other parts to the customary features of FET as described the minimum standard of treatment “arbitrary ,grossly unfair,unjust or idiosyncratic is discriminatory and exposes the claimant to sectional or racial prejudice or involves a lack of due process leading to an outcome which offends judicial </w:t>
      </w:r>
      <w:r w:rsidR="00C438AF" w:rsidRPr="00240792">
        <w:rPr>
          <w:rFonts w:ascii="Times New Roman" w:hAnsi="Times New Roman" w:cs="Times New Roman"/>
          <w:color w:val="292526"/>
          <w:sz w:val="24"/>
          <w:szCs w:val="24"/>
        </w:rPr>
        <w:t>propriety</w:t>
      </w:r>
      <w:r w:rsidRPr="00240792">
        <w:rPr>
          <w:rFonts w:ascii="Times New Roman" w:hAnsi="Times New Roman" w:cs="Times New Roman"/>
          <w:color w:val="292526"/>
          <w:sz w:val="24"/>
          <w:szCs w:val="24"/>
        </w:rPr>
        <w:t>”</w:t>
      </w:r>
      <w:r w:rsidRPr="00240792">
        <w:rPr>
          <w:rStyle w:val="FootnoteReference"/>
          <w:rFonts w:ascii="Times New Roman" w:hAnsi="Times New Roman" w:cs="Times New Roman"/>
          <w:color w:val="292526"/>
          <w:sz w:val="24"/>
          <w:szCs w:val="24"/>
        </w:rPr>
        <w:footnoteReference w:id="17"/>
      </w:r>
      <w:r w:rsidR="009D40B9" w:rsidRPr="00240792">
        <w:rPr>
          <w:rFonts w:ascii="Times New Roman" w:hAnsi="Times New Roman" w:cs="Times New Roman"/>
          <w:color w:val="292526"/>
          <w:sz w:val="24"/>
          <w:szCs w:val="24"/>
        </w:rPr>
        <w:t xml:space="preserve"> Even in the Glami case the tribunal accepted that the government right for regulation should be </w:t>
      </w:r>
      <w:r w:rsidR="00C438AF" w:rsidRPr="00240792">
        <w:rPr>
          <w:rFonts w:ascii="Times New Roman" w:hAnsi="Times New Roman" w:cs="Times New Roman"/>
          <w:color w:val="292526"/>
          <w:sz w:val="24"/>
          <w:szCs w:val="24"/>
        </w:rPr>
        <w:t>restricted, while</w:t>
      </w:r>
      <w:r w:rsidR="009D40B9" w:rsidRPr="00240792">
        <w:rPr>
          <w:rFonts w:ascii="Times New Roman" w:hAnsi="Times New Roman" w:cs="Times New Roman"/>
          <w:color w:val="292526"/>
          <w:sz w:val="24"/>
          <w:szCs w:val="24"/>
        </w:rPr>
        <w:t xml:space="preserve"> is grossly unfair by customary international law </w:t>
      </w:r>
      <w:r w:rsidR="00C438AF" w:rsidRPr="00240792">
        <w:rPr>
          <w:rFonts w:ascii="Times New Roman" w:hAnsi="Times New Roman" w:cs="Times New Roman"/>
          <w:color w:val="292526"/>
          <w:sz w:val="24"/>
          <w:szCs w:val="24"/>
        </w:rPr>
        <w:t>norm. It</w:t>
      </w:r>
      <w:r w:rsidR="009D40B9" w:rsidRPr="00240792">
        <w:rPr>
          <w:rFonts w:ascii="Times New Roman" w:hAnsi="Times New Roman" w:cs="Times New Roman"/>
          <w:color w:val="292526"/>
          <w:sz w:val="24"/>
          <w:szCs w:val="24"/>
        </w:rPr>
        <w:t xml:space="preserve"> is clear that the tribunal accepted that the the in</w:t>
      </w:r>
      <w:r w:rsidR="009F7D06" w:rsidRPr="00240792">
        <w:rPr>
          <w:rFonts w:ascii="Times New Roman" w:hAnsi="Times New Roman" w:cs="Times New Roman"/>
          <w:color w:val="292526"/>
          <w:sz w:val="24"/>
          <w:szCs w:val="24"/>
        </w:rPr>
        <w:t>vestor can expect that law should</w:t>
      </w:r>
      <w:r w:rsidR="009D40B9" w:rsidRPr="00240792">
        <w:rPr>
          <w:rFonts w:ascii="Times New Roman" w:hAnsi="Times New Roman" w:cs="Times New Roman"/>
          <w:color w:val="292526"/>
          <w:sz w:val="24"/>
          <w:szCs w:val="24"/>
        </w:rPr>
        <w:t xml:space="preserve"> not be</w:t>
      </w:r>
      <w:r w:rsidR="009F7D06" w:rsidRPr="00240792">
        <w:rPr>
          <w:rFonts w:ascii="Times New Roman" w:hAnsi="Times New Roman" w:cs="Times New Roman"/>
          <w:color w:val="292526"/>
          <w:sz w:val="24"/>
          <w:szCs w:val="24"/>
        </w:rPr>
        <w:t xml:space="preserve"> necessarily</w:t>
      </w:r>
      <w:r w:rsidR="009D40B9" w:rsidRPr="00240792">
        <w:rPr>
          <w:rFonts w:ascii="Times New Roman" w:hAnsi="Times New Roman" w:cs="Times New Roman"/>
          <w:color w:val="292526"/>
          <w:sz w:val="24"/>
          <w:szCs w:val="24"/>
        </w:rPr>
        <w:t xml:space="preserve"> grossly </w:t>
      </w:r>
      <w:r w:rsidR="00C438AF" w:rsidRPr="00240792">
        <w:rPr>
          <w:rFonts w:ascii="Times New Roman" w:hAnsi="Times New Roman" w:cs="Times New Roman"/>
          <w:color w:val="292526"/>
          <w:sz w:val="24"/>
          <w:szCs w:val="24"/>
        </w:rPr>
        <w:t>unfair, to</w:t>
      </w:r>
      <w:r w:rsidR="009F7D06" w:rsidRPr="00240792">
        <w:rPr>
          <w:rFonts w:ascii="Times New Roman" w:hAnsi="Times New Roman" w:cs="Times New Roman"/>
          <w:color w:val="292526"/>
          <w:sz w:val="24"/>
          <w:szCs w:val="24"/>
        </w:rPr>
        <w:t xml:space="preserve"> be deemed under minimum standard of</w:t>
      </w:r>
      <w:r w:rsidR="009D40B9" w:rsidRPr="00240792">
        <w:rPr>
          <w:rFonts w:ascii="Times New Roman" w:hAnsi="Times New Roman" w:cs="Times New Roman"/>
          <w:color w:val="292526"/>
          <w:sz w:val="24"/>
          <w:szCs w:val="24"/>
        </w:rPr>
        <w:t xml:space="preserve"> </w:t>
      </w:r>
      <w:r w:rsidR="009F7D06" w:rsidRPr="00240792">
        <w:rPr>
          <w:rFonts w:ascii="Times New Roman" w:hAnsi="Times New Roman" w:cs="Times New Roman"/>
          <w:color w:val="292526"/>
          <w:sz w:val="24"/>
          <w:szCs w:val="24"/>
        </w:rPr>
        <w:t xml:space="preserve">international </w:t>
      </w:r>
      <w:r w:rsidR="00C438AF" w:rsidRPr="00240792">
        <w:rPr>
          <w:rFonts w:ascii="Times New Roman" w:hAnsi="Times New Roman" w:cs="Times New Roman"/>
          <w:color w:val="292526"/>
          <w:sz w:val="24"/>
          <w:szCs w:val="24"/>
        </w:rPr>
        <w:t>customary.”</w:t>
      </w:r>
      <w:r w:rsidR="009D40B9" w:rsidRPr="00240792">
        <w:rPr>
          <w:rFonts w:ascii="Times New Roman" w:hAnsi="Times New Roman" w:cs="Times New Roman"/>
          <w:color w:val="292526"/>
          <w:sz w:val="24"/>
          <w:szCs w:val="24"/>
        </w:rPr>
        <w:t xml:space="preserve">…illegality at the domestic level is insufficient and something more is </w:t>
      </w:r>
      <w:r w:rsidR="00C438AF" w:rsidRPr="00240792">
        <w:rPr>
          <w:rFonts w:ascii="Times New Roman" w:hAnsi="Times New Roman" w:cs="Times New Roman"/>
          <w:color w:val="292526"/>
          <w:sz w:val="24"/>
          <w:szCs w:val="24"/>
        </w:rPr>
        <w:t>required. Claimants</w:t>
      </w:r>
      <w:r w:rsidR="009D40B9" w:rsidRPr="00240792">
        <w:rPr>
          <w:rFonts w:ascii="Times New Roman" w:hAnsi="Times New Roman" w:cs="Times New Roman"/>
          <w:color w:val="292526"/>
          <w:sz w:val="24"/>
          <w:szCs w:val="24"/>
        </w:rPr>
        <w:t xml:space="preserve"> must satisfy a rather high evidential burden to show that the state conduct I notably </w:t>
      </w:r>
      <w:r w:rsidR="009D40B9" w:rsidRPr="00240792">
        <w:rPr>
          <w:rFonts w:ascii="Times New Roman" w:hAnsi="Times New Roman" w:cs="Times New Roman"/>
          <w:color w:val="292526"/>
          <w:sz w:val="24"/>
          <w:szCs w:val="24"/>
        </w:rPr>
        <w:lastRenderedPageBreak/>
        <w:t>arbitrary or grossly unfair and that the measure in question relates to an area effectively regulated by customary international law”</w:t>
      </w:r>
      <w:r w:rsidR="009D40B9" w:rsidRPr="00240792">
        <w:rPr>
          <w:rStyle w:val="FootnoteReference"/>
          <w:rFonts w:ascii="Times New Roman" w:hAnsi="Times New Roman" w:cs="Times New Roman"/>
          <w:color w:val="292526"/>
          <w:sz w:val="24"/>
          <w:szCs w:val="24"/>
        </w:rPr>
        <w:footnoteReference w:id="18"/>
      </w:r>
    </w:p>
    <w:p w:rsidR="00B0280F" w:rsidRPr="00B963EC" w:rsidRDefault="00F92784" w:rsidP="00B963EC">
      <w:pPr>
        <w:pStyle w:val="Heading3"/>
        <w:rPr>
          <w:color w:val="auto"/>
        </w:rPr>
      </w:pPr>
      <w:bookmarkStart w:id="10" w:name="_Toc338260486"/>
      <w:r w:rsidRPr="00B963EC">
        <w:rPr>
          <w:color w:val="auto"/>
        </w:rPr>
        <w:t>3.</w:t>
      </w:r>
      <w:r w:rsidR="00B0280F" w:rsidRPr="00B963EC">
        <w:rPr>
          <w:color w:val="auto"/>
        </w:rPr>
        <w:t>Vivendi v Argentina:</w:t>
      </w:r>
      <w:bookmarkEnd w:id="10"/>
    </w:p>
    <w:p w:rsidR="003460AF" w:rsidRPr="00240792" w:rsidRDefault="003460AF" w:rsidP="00142849">
      <w:pPr>
        <w:jc w:val="both"/>
        <w:rPr>
          <w:rFonts w:ascii="Times New Roman" w:hAnsi="Times New Roman" w:cs="Times New Roman"/>
          <w:sz w:val="24"/>
          <w:szCs w:val="24"/>
        </w:rPr>
      </w:pPr>
      <w:r w:rsidRPr="00240792">
        <w:rPr>
          <w:rFonts w:ascii="Times New Roman" w:hAnsi="Times New Roman" w:cs="Times New Roman"/>
          <w:color w:val="000000"/>
          <w:sz w:val="24"/>
          <w:szCs w:val="24"/>
        </w:rPr>
        <w:t>The tribunal rejected that the FET is restricted to the minimum standard of treatment.</w:t>
      </w:r>
      <w:r w:rsidRPr="00240792">
        <w:rPr>
          <w:rStyle w:val="FootnoteReference"/>
          <w:rFonts w:ascii="Times New Roman" w:hAnsi="Times New Roman" w:cs="Times New Roman"/>
          <w:color w:val="000000"/>
          <w:sz w:val="24"/>
          <w:szCs w:val="24"/>
        </w:rPr>
        <w:footnoteReference w:id="19"/>
      </w:r>
      <w:r w:rsidR="0038414D" w:rsidRPr="00240792">
        <w:rPr>
          <w:rFonts w:ascii="Times New Roman" w:hAnsi="Times New Roman" w:cs="Times New Roman"/>
          <w:color w:val="000000"/>
          <w:sz w:val="24"/>
          <w:szCs w:val="24"/>
        </w:rPr>
        <w:t>FET was mentioned in</w:t>
      </w:r>
      <w:r w:rsidRPr="00240792">
        <w:rPr>
          <w:rFonts w:ascii="Times New Roman" w:hAnsi="Times New Roman" w:cs="Times New Roman"/>
          <w:color w:val="000000"/>
          <w:sz w:val="24"/>
          <w:szCs w:val="24"/>
        </w:rPr>
        <w:t xml:space="preserve"> the article 3 of the treaty:”</w:t>
      </w:r>
      <w:r w:rsidRPr="00240792">
        <w:rPr>
          <w:rFonts w:ascii="Times New Roman" w:hAnsi="Times New Roman" w:cs="Times New Roman"/>
          <w:sz w:val="24"/>
          <w:szCs w:val="24"/>
        </w:rPr>
        <w:t xml:space="preserve"> Article 3 provides: </w:t>
      </w:r>
      <w:r w:rsidRPr="00240792">
        <w:rPr>
          <w:rFonts w:ascii="Times New Roman" w:hAnsi="Times New Roman" w:cs="Times New Roman"/>
          <w:i/>
          <w:iCs/>
          <w:sz w:val="24"/>
          <w:szCs w:val="24"/>
        </w:rPr>
        <w:t xml:space="preserve">“Each of the Contracting Parties undertakes to grant, within its territory and its maritime area, fair and equitable treatment according to the principles of international law to investments made by investors of the other Party, and to do it in such a way that the exercise of the right thus recognized is not obstructed de jure or de facto.”.As FET was drafted by </w:t>
      </w:r>
      <w:r w:rsidR="00C438AF" w:rsidRPr="00240792">
        <w:rPr>
          <w:rFonts w:ascii="Times New Roman" w:hAnsi="Times New Roman" w:cs="Times New Roman"/>
          <w:i/>
          <w:iCs/>
          <w:sz w:val="24"/>
          <w:szCs w:val="24"/>
        </w:rPr>
        <w:t>referencing</w:t>
      </w:r>
      <w:r w:rsidRPr="00240792">
        <w:rPr>
          <w:rFonts w:ascii="Times New Roman" w:hAnsi="Times New Roman" w:cs="Times New Roman"/>
          <w:i/>
          <w:iCs/>
          <w:sz w:val="24"/>
          <w:szCs w:val="24"/>
        </w:rPr>
        <w:t xml:space="preserve"> to international </w:t>
      </w:r>
      <w:r w:rsidR="00C438AF" w:rsidRPr="00240792">
        <w:rPr>
          <w:rFonts w:ascii="Times New Roman" w:hAnsi="Times New Roman" w:cs="Times New Roman"/>
          <w:i/>
          <w:iCs/>
          <w:sz w:val="24"/>
          <w:szCs w:val="24"/>
        </w:rPr>
        <w:t>law, it</w:t>
      </w:r>
      <w:r w:rsidRPr="00240792">
        <w:rPr>
          <w:rFonts w:ascii="Times New Roman" w:hAnsi="Times New Roman" w:cs="Times New Roman"/>
          <w:i/>
          <w:iCs/>
          <w:sz w:val="24"/>
          <w:szCs w:val="24"/>
        </w:rPr>
        <w:t xml:space="preserve"> was possible to the tribunal to interpret it broadly.Therfore the tribunal stated that the minimum standards of the customary international law is the floor of </w:t>
      </w:r>
      <w:r w:rsidR="00C20175" w:rsidRPr="00240792">
        <w:rPr>
          <w:rFonts w:ascii="Times New Roman" w:hAnsi="Times New Roman" w:cs="Times New Roman"/>
          <w:i/>
          <w:iCs/>
          <w:sz w:val="24"/>
          <w:szCs w:val="24"/>
        </w:rPr>
        <w:t xml:space="preserve">the </w:t>
      </w:r>
      <w:r w:rsidRPr="00240792">
        <w:rPr>
          <w:rFonts w:ascii="Times New Roman" w:hAnsi="Times New Roman" w:cs="Times New Roman"/>
          <w:i/>
          <w:iCs/>
          <w:sz w:val="24"/>
          <w:szCs w:val="24"/>
        </w:rPr>
        <w:t xml:space="preserve">FET </w:t>
      </w:r>
      <w:r w:rsidR="00C20175" w:rsidRPr="00240792">
        <w:rPr>
          <w:rFonts w:ascii="Times New Roman" w:hAnsi="Times New Roman" w:cs="Times New Roman"/>
          <w:i/>
          <w:iCs/>
          <w:sz w:val="24"/>
          <w:szCs w:val="24"/>
        </w:rPr>
        <w:t xml:space="preserve">in the </w:t>
      </w:r>
      <w:r w:rsidRPr="00240792">
        <w:rPr>
          <w:rFonts w:ascii="Times New Roman" w:hAnsi="Times New Roman" w:cs="Times New Roman"/>
          <w:i/>
          <w:iCs/>
          <w:sz w:val="24"/>
          <w:szCs w:val="24"/>
        </w:rPr>
        <w:t xml:space="preserve"> </w:t>
      </w:r>
      <w:r w:rsidR="00C438AF" w:rsidRPr="00240792">
        <w:rPr>
          <w:rFonts w:ascii="Times New Roman" w:hAnsi="Times New Roman" w:cs="Times New Roman"/>
          <w:i/>
          <w:iCs/>
          <w:sz w:val="24"/>
          <w:szCs w:val="24"/>
        </w:rPr>
        <w:t>treaty</w:t>
      </w:r>
      <w:r w:rsidRPr="00240792">
        <w:rPr>
          <w:rFonts w:ascii="Times New Roman" w:hAnsi="Times New Roman" w:cs="Times New Roman"/>
          <w:i/>
          <w:iCs/>
          <w:sz w:val="24"/>
          <w:szCs w:val="24"/>
        </w:rPr>
        <w:t xml:space="preserve">. </w:t>
      </w:r>
      <w:r w:rsidR="004A5C35" w:rsidRPr="00240792">
        <w:rPr>
          <w:rFonts w:ascii="Times New Roman" w:hAnsi="Times New Roman" w:cs="Times New Roman"/>
          <w:i/>
          <w:iCs/>
          <w:sz w:val="24"/>
          <w:szCs w:val="24"/>
        </w:rPr>
        <w:t xml:space="preserve">Although it implies from the award that the evolution of the FET as </w:t>
      </w:r>
      <w:r w:rsidR="00C438AF" w:rsidRPr="00240792">
        <w:rPr>
          <w:rFonts w:ascii="Times New Roman" w:hAnsi="Times New Roman" w:cs="Times New Roman"/>
          <w:i/>
          <w:iCs/>
          <w:sz w:val="24"/>
          <w:szCs w:val="24"/>
        </w:rPr>
        <w:t>an</w:t>
      </w:r>
      <w:r w:rsidR="004A5C35" w:rsidRPr="00240792">
        <w:rPr>
          <w:rFonts w:ascii="Times New Roman" w:hAnsi="Times New Roman" w:cs="Times New Roman"/>
          <w:i/>
          <w:iCs/>
          <w:sz w:val="24"/>
          <w:szCs w:val="24"/>
        </w:rPr>
        <w:t xml:space="preserve"> international law standard has been </w:t>
      </w:r>
      <w:r w:rsidR="00C438AF" w:rsidRPr="00240792">
        <w:rPr>
          <w:rFonts w:ascii="Times New Roman" w:hAnsi="Times New Roman" w:cs="Times New Roman"/>
          <w:i/>
          <w:iCs/>
          <w:sz w:val="24"/>
          <w:szCs w:val="24"/>
        </w:rPr>
        <w:t>approved, but</w:t>
      </w:r>
      <w:r w:rsidR="004A5C35" w:rsidRPr="00240792">
        <w:rPr>
          <w:rFonts w:ascii="Times New Roman" w:hAnsi="Times New Roman" w:cs="Times New Roman"/>
          <w:i/>
          <w:iCs/>
          <w:sz w:val="24"/>
          <w:szCs w:val="24"/>
        </w:rPr>
        <w:t xml:space="preserve"> there is not any clear criteria for such an </w:t>
      </w:r>
      <w:r w:rsidR="00C438AF" w:rsidRPr="00240792">
        <w:rPr>
          <w:rFonts w:ascii="Times New Roman" w:hAnsi="Times New Roman" w:cs="Times New Roman"/>
          <w:i/>
          <w:iCs/>
          <w:sz w:val="24"/>
          <w:szCs w:val="24"/>
        </w:rPr>
        <w:t>evolution. The</w:t>
      </w:r>
      <w:r w:rsidR="004A5C35" w:rsidRPr="00240792">
        <w:rPr>
          <w:rFonts w:ascii="Times New Roman" w:hAnsi="Times New Roman" w:cs="Times New Roman"/>
          <w:i/>
          <w:iCs/>
          <w:sz w:val="24"/>
          <w:szCs w:val="24"/>
        </w:rPr>
        <w:t xml:space="preserve"> tribunal accepted the change of the </w:t>
      </w:r>
      <w:r w:rsidR="00C438AF" w:rsidRPr="00240792">
        <w:rPr>
          <w:rFonts w:ascii="Times New Roman" w:hAnsi="Times New Roman" w:cs="Times New Roman"/>
          <w:i/>
          <w:iCs/>
          <w:sz w:val="24"/>
          <w:szCs w:val="24"/>
        </w:rPr>
        <w:t>law. This</w:t>
      </w:r>
      <w:r w:rsidR="004A5C35" w:rsidRPr="00240792">
        <w:rPr>
          <w:rFonts w:ascii="Times New Roman" w:hAnsi="Times New Roman" w:cs="Times New Roman"/>
          <w:i/>
          <w:iCs/>
          <w:sz w:val="24"/>
          <w:szCs w:val="24"/>
        </w:rPr>
        <w:t xml:space="preserve"> change happened after changing the government in Argentina.”</w:t>
      </w:r>
      <w:r w:rsidR="00C438AF" w:rsidRPr="00240792">
        <w:rPr>
          <w:rFonts w:ascii="Times New Roman" w:hAnsi="Times New Roman" w:cs="Times New Roman"/>
          <w:i/>
          <w:iCs/>
          <w:sz w:val="24"/>
          <w:szCs w:val="24"/>
        </w:rPr>
        <w:t>However, the</w:t>
      </w:r>
      <w:r w:rsidR="004A5C35" w:rsidRPr="00240792">
        <w:rPr>
          <w:rFonts w:ascii="Times New Roman" w:hAnsi="Times New Roman" w:cs="Times New Roman"/>
          <w:i/>
          <w:iCs/>
          <w:sz w:val="24"/>
          <w:szCs w:val="24"/>
        </w:rPr>
        <w:t xml:space="preserve"> tribunal suggested that this change should be accompanied by a transparent and non-coercive renegotiation of the</w:t>
      </w:r>
      <w:r w:rsidR="004A5C35">
        <w:rPr>
          <w:i/>
          <w:iCs/>
          <w:sz w:val="23"/>
          <w:szCs w:val="23"/>
        </w:rPr>
        <w:t xml:space="preserve"> </w:t>
      </w:r>
      <w:r w:rsidR="004A5C35" w:rsidRPr="00240792">
        <w:rPr>
          <w:rFonts w:ascii="Times New Roman" w:hAnsi="Times New Roman" w:cs="Times New Roman"/>
          <w:sz w:val="24"/>
          <w:szCs w:val="24"/>
        </w:rPr>
        <w:t xml:space="preserve">contract at issue and not through threats of recession based on </w:t>
      </w:r>
      <w:r w:rsidR="00C438AF" w:rsidRPr="00240792">
        <w:rPr>
          <w:rFonts w:ascii="Times New Roman" w:hAnsi="Times New Roman" w:cs="Times New Roman"/>
          <w:sz w:val="24"/>
          <w:szCs w:val="24"/>
        </w:rPr>
        <w:t>colorable</w:t>
      </w:r>
      <w:r w:rsidR="004A5C35" w:rsidRPr="00240792">
        <w:rPr>
          <w:rFonts w:ascii="Times New Roman" w:hAnsi="Times New Roman" w:cs="Times New Roman"/>
          <w:sz w:val="24"/>
          <w:szCs w:val="24"/>
        </w:rPr>
        <w:t xml:space="preserve"> allegations of impropriety.”</w:t>
      </w:r>
      <w:r w:rsidR="004A5C35" w:rsidRPr="00240792">
        <w:rPr>
          <w:rStyle w:val="FootnoteReference"/>
          <w:rFonts w:ascii="Times New Roman" w:hAnsi="Times New Roman" w:cs="Times New Roman"/>
          <w:sz w:val="24"/>
          <w:szCs w:val="24"/>
        </w:rPr>
        <w:footnoteReference w:id="20"/>
      </w:r>
    </w:p>
    <w:p w:rsidR="004A5C35" w:rsidRPr="00240792" w:rsidRDefault="004A5C35" w:rsidP="00142849">
      <w:pPr>
        <w:rPr>
          <w:rFonts w:ascii="Times New Roman" w:hAnsi="Times New Roman" w:cs="Times New Roman"/>
          <w:sz w:val="24"/>
          <w:szCs w:val="24"/>
        </w:rPr>
      </w:pPr>
      <w:r w:rsidRPr="00240792">
        <w:rPr>
          <w:rFonts w:ascii="Times New Roman" w:hAnsi="Times New Roman" w:cs="Times New Roman"/>
          <w:sz w:val="24"/>
          <w:szCs w:val="24"/>
        </w:rPr>
        <w:t xml:space="preserve">It is  clear that the </w:t>
      </w:r>
      <w:r w:rsidR="006A3278" w:rsidRPr="00240792">
        <w:rPr>
          <w:rFonts w:ascii="Times New Roman" w:hAnsi="Times New Roman" w:cs="Times New Roman"/>
          <w:sz w:val="24"/>
          <w:szCs w:val="24"/>
        </w:rPr>
        <w:t>tribunal applied broader concept</w:t>
      </w:r>
      <w:r w:rsidRPr="00240792">
        <w:rPr>
          <w:rFonts w:ascii="Times New Roman" w:hAnsi="Times New Roman" w:cs="Times New Roman"/>
          <w:sz w:val="24"/>
          <w:szCs w:val="24"/>
        </w:rPr>
        <w:t xml:space="preserve"> respect to the minimum </w:t>
      </w:r>
      <w:r w:rsidR="00C438AF" w:rsidRPr="00240792">
        <w:rPr>
          <w:rFonts w:ascii="Times New Roman" w:hAnsi="Times New Roman" w:cs="Times New Roman"/>
          <w:sz w:val="24"/>
          <w:szCs w:val="24"/>
        </w:rPr>
        <w:t>standard</w:t>
      </w:r>
      <w:r w:rsidRPr="00240792">
        <w:rPr>
          <w:rFonts w:ascii="Times New Roman" w:hAnsi="Times New Roman" w:cs="Times New Roman"/>
          <w:sz w:val="24"/>
          <w:szCs w:val="24"/>
        </w:rPr>
        <w:t xml:space="preserve"> of the international </w:t>
      </w:r>
      <w:r w:rsidR="00C438AF" w:rsidRPr="00240792">
        <w:rPr>
          <w:rFonts w:ascii="Times New Roman" w:hAnsi="Times New Roman" w:cs="Times New Roman"/>
          <w:sz w:val="24"/>
          <w:szCs w:val="24"/>
        </w:rPr>
        <w:t>law. It</w:t>
      </w:r>
      <w:r w:rsidRPr="00240792">
        <w:rPr>
          <w:rFonts w:ascii="Times New Roman" w:hAnsi="Times New Roman" w:cs="Times New Roman"/>
          <w:sz w:val="24"/>
          <w:szCs w:val="24"/>
        </w:rPr>
        <w:t xml:space="preserve"> is not described</w:t>
      </w:r>
      <w:r w:rsidR="006A3278" w:rsidRPr="00240792">
        <w:rPr>
          <w:rFonts w:ascii="Times New Roman" w:hAnsi="Times New Roman" w:cs="Times New Roman"/>
          <w:sz w:val="24"/>
          <w:szCs w:val="24"/>
        </w:rPr>
        <w:t xml:space="preserve"> </w:t>
      </w:r>
      <w:r w:rsidR="00C438AF" w:rsidRPr="00240792">
        <w:rPr>
          <w:rFonts w:ascii="Times New Roman" w:hAnsi="Times New Roman" w:cs="Times New Roman"/>
          <w:sz w:val="24"/>
          <w:szCs w:val="24"/>
        </w:rPr>
        <w:t>that the</w:t>
      </w:r>
      <w:r w:rsidRPr="00240792">
        <w:rPr>
          <w:rFonts w:ascii="Times New Roman" w:hAnsi="Times New Roman" w:cs="Times New Roman"/>
          <w:sz w:val="24"/>
          <w:szCs w:val="24"/>
        </w:rPr>
        <w:t xml:space="preserve"> action that must be grossly unfair to be </w:t>
      </w:r>
      <w:r w:rsidR="00C438AF" w:rsidRPr="00240792">
        <w:rPr>
          <w:rFonts w:ascii="Times New Roman" w:hAnsi="Times New Roman" w:cs="Times New Roman"/>
          <w:sz w:val="24"/>
          <w:szCs w:val="24"/>
        </w:rPr>
        <w:t>considered. But</w:t>
      </w:r>
      <w:r w:rsidR="006A3278" w:rsidRPr="00240792">
        <w:rPr>
          <w:rFonts w:ascii="Times New Roman" w:hAnsi="Times New Roman" w:cs="Times New Roman"/>
          <w:sz w:val="24"/>
          <w:szCs w:val="24"/>
        </w:rPr>
        <w:t xml:space="preserve"> this interpretation</w:t>
      </w:r>
      <w:r w:rsidRPr="00240792">
        <w:rPr>
          <w:rFonts w:ascii="Times New Roman" w:hAnsi="Times New Roman" w:cs="Times New Roman"/>
          <w:sz w:val="24"/>
          <w:szCs w:val="24"/>
        </w:rPr>
        <w:t xml:space="preserve"> is not broad enough to include the stability </w:t>
      </w:r>
      <w:r w:rsidR="00C438AF" w:rsidRPr="00240792">
        <w:rPr>
          <w:rFonts w:ascii="Times New Roman" w:hAnsi="Times New Roman" w:cs="Times New Roman"/>
          <w:sz w:val="24"/>
          <w:szCs w:val="24"/>
        </w:rPr>
        <w:t>too. It</w:t>
      </w:r>
      <w:r w:rsidRPr="00240792">
        <w:rPr>
          <w:rFonts w:ascii="Times New Roman" w:hAnsi="Times New Roman" w:cs="Times New Roman"/>
          <w:sz w:val="24"/>
          <w:szCs w:val="24"/>
        </w:rPr>
        <w:t xml:space="preserve"> is clear that the tribunal did not discus</w:t>
      </w:r>
      <w:r w:rsidR="006A3278" w:rsidRPr="00240792">
        <w:rPr>
          <w:rFonts w:ascii="Times New Roman" w:hAnsi="Times New Roman" w:cs="Times New Roman"/>
          <w:sz w:val="24"/>
          <w:szCs w:val="24"/>
        </w:rPr>
        <w:t xml:space="preserve">s about the law change at </w:t>
      </w:r>
      <w:r w:rsidR="00C438AF" w:rsidRPr="00240792">
        <w:rPr>
          <w:rFonts w:ascii="Times New Roman" w:hAnsi="Times New Roman" w:cs="Times New Roman"/>
          <w:sz w:val="24"/>
          <w:szCs w:val="24"/>
        </w:rPr>
        <w:t>all. It</w:t>
      </w:r>
      <w:r w:rsidR="006A3278" w:rsidRPr="00240792">
        <w:rPr>
          <w:rFonts w:ascii="Times New Roman" w:hAnsi="Times New Roman" w:cs="Times New Roman"/>
          <w:sz w:val="24"/>
          <w:szCs w:val="24"/>
        </w:rPr>
        <w:t xml:space="preserve"> was assumed that the government could</w:t>
      </w:r>
      <w:r w:rsidRPr="00240792">
        <w:rPr>
          <w:rFonts w:ascii="Times New Roman" w:hAnsi="Times New Roman" w:cs="Times New Roman"/>
          <w:sz w:val="24"/>
          <w:szCs w:val="24"/>
        </w:rPr>
        <w:t xml:space="preserve"> change the </w:t>
      </w:r>
      <w:r w:rsidR="00C438AF" w:rsidRPr="00240792">
        <w:rPr>
          <w:rFonts w:ascii="Times New Roman" w:hAnsi="Times New Roman" w:cs="Times New Roman"/>
          <w:sz w:val="24"/>
          <w:szCs w:val="24"/>
        </w:rPr>
        <w:t>law. The</w:t>
      </w:r>
      <w:r w:rsidRPr="00240792">
        <w:rPr>
          <w:rFonts w:ascii="Times New Roman" w:hAnsi="Times New Roman" w:cs="Times New Roman"/>
          <w:sz w:val="24"/>
          <w:szCs w:val="24"/>
        </w:rPr>
        <w:t xml:space="preserve"> only debate </w:t>
      </w:r>
      <w:r w:rsidR="006A3278" w:rsidRPr="00240792">
        <w:rPr>
          <w:rFonts w:ascii="Times New Roman" w:hAnsi="Times New Roman" w:cs="Times New Roman"/>
          <w:sz w:val="24"/>
          <w:szCs w:val="24"/>
        </w:rPr>
        <w:t>is on the way of implementing the change</w:t>
      </w:r>
      <w:r w:rsidR="007D4034" w:rsidRPr="00240792">
        <w:rPr>
          <w:rFonts w:ascii="Times New Roman" w:hAnsi="Times New Roman" w:cs="Times New Roman"/>
          <w:sz w:val="24"/>
          <w:szCs w:val="24"/>
        </w:rPr>
        <w:t>.</w:t>
      </w:r>
    </w:p>
    <w:p w:rsidR="00717708" w:rsidRPr="00240792" w:rsidRDefault="00717708" w:rsidP="00142849">
      <w:pPr>
        <w:rPr>
          <w:rFonts w:ascii="Times New Roman" w:hAnsi="Times New Roman" w:cs="Times New Roman"/>
          <w:sz w:val="24"/>
          <w:szCs w:val="24"/>
        </w:rPr>
      </w:pPr>
      <w:r w:rsidRPr="00240792">
        <w:rPr>
          <w:rFonts w:ascii="Times New Roman" w:hAnsi="Times New Roman" w:cs="Times New Roman"/>
          <w:sz w:val="24"/>
          <w:szCs w:val="24"/>
        </w:rPr>
        <w:t xml:space="preserve">As it is </w:t>
      </w:r>
      <w:r w:rsidR="00C438AF" w:rsidRPr="00240792">
        <w:rPr>
          <w:rFonts w:ascii="Times New Roman" w:hAnsi="Times New Roman" w:cs="Times New Roman"/>
          <w:sz w:val="24"/>
          <w:szCs w:val="24"/>
        </w:rPr>
        <w:t>clear, the</w:t>
      </w:r>
      <w:r w:rsidRPr="00240792">
        <w:rPr>
          <w:rFonts w:ascii="Times New Roman" w:hAnsi="Times New Roman" w:cs="Times New Roman"/>
          <w:sz w:val="24"/>
          <w:szCs w:val="24"/>
        </w:rPr>
        <w:t xml:space="preserve"> FET as a customary international norm is in evolution and it can not be restricted to the minimum standard as there was in Neer case anymore.Therefore it is obvious that the internatonal customary law can not be the</w:t>
      </w:r>
      <w:r w:rsidR="006A3278" w:rsidRPr="00240792">
        <w:rPr>
          <w:rFonts w:ascii="Times New Roman" w:hAnsi="Times New Roman" w:cs="Times New Roman"/>
          <w:sz w:val="24"/>
          <w:szCs w:val="24"/>
        </w:rPr>
        <w:t xml:space="preserve"> proper </w:t>
      </w:r>
      <w:r w:rsidRPr="00240792">
        <w:rPr>
          <w:rFonts w:ascii="Times New Roman" w:hAnsi="Times New Roman" w:cs="Times New Roman"/>
          <w:sz w:val="24"/>
          <w:szCs w:val="24"/>
        </w:rPr>
        <w:t xml:space="preserve"> framework for the FET </w:t>
      </w:r>
      <w:r w:rsidR="00C438AF" w:rsidRPr="00240792">
        <w:rPr>
          <w:rFonts w:ascii="Times New Roman" w:hAnsi="Times New Roman" w:cs="Times New Roman"/>
          <w:sz w:val="24"/>
          <w:szCs w:val="24"/>
        </w:rPr>
        <w:t>anymore, because</w:t>
      </w:r>
      <w:r w:rsidRPr="00240792">
        <w:rPr>
          <w:rFonts w:ascii="Times New Roman" w:hAnsi="Times New Roman" w:cs="Times New Roman"/>
          <w:sz w:val="24"/>
          <w:szCs w:val="24"/>
        </w:rPr>
        <w:t xml:space="preserve"> it itself is in evolution and does not have a clear concept.</w:t>
      </w:r>
    </w:p>
    <w:p w:rsidR="00507E9B" w:rsidRDefault="00507E9B" w:rsidP="00142849">
      <w:pPr>
        <w:rPr>
          <w:rFonts w:ascii="Times New Roman" w:hAnsi="Times New Roman" w:cs="Times New Roman"/>
          <w:sz w:val="24"/>
          <w:szCs w:val="24"/>
        </w:rPr>
      </w:pPr>
    </w:p>
    <w:p w:rsidR="00232FC0" w:rsidRPr="00B963EC" w:rsidRDefault="00F92784" w:rsidP="00B963EC">
      <w:pPr>
        <w:pStyle w:val="Heading2"/>
        <w:rPr>
          <w:color w:val="auto"/>
        </w:rPr>
      </w:pPr>
      <w:bookmarkStart w:id="11" w:name="_Toc338260487"/>
      <w:r w:rsidRPr="00B963EC">
        <w:rPr>
          <w:color w:val="auto"/>
        </w:rPr>
        <w:t>B.</w:t>
      </w:r>
      <w:r w:rsidR="00AD4351" w:rsidRPr="00B963EC">
        <w:rPr>
          <w:color w:val="auto"/>
        </w:rPr>
        <w:t>The level of development of</w:t>
      </w:r>
      <w:r w:rsidR="00C8772F" w:rsidRPr="00B963EC">
        <w:rPr>
          <w:color w:val="auto"/>
        </w:rPr>
        <w:t xml:space="preserve"> the</w:t>
      </w:r>
      <w:r w:rsidR="00AD4351" w:rsidRPr="00B963EC">
        <w:rPr>
          <w:color w:val="auto"/>
        </w:rPr>
        <w:t xml:space="preserve"> countries</w:t>
      </w:r>
      <w:bookmarkEnd w:id="11"/>
    </w:p>
    <w:p w:rsidR="00887270" w:rsidRPr="00240792" w:rsidRDefault="00887270" w:rsidP="00142849">
      <w:pPr>
        <w:jc w:val="both"/>
        <w:rPr>
          <w:rFonts w:ascii="Times New Roman" w:hAnsi="Times New Roman" w:cs="Times New Roman"/>
          <w:sz w:val="24"/>
          <w:szCs w:val="24"/>
        </w:rPr>
      </w:pPr>
      <w:r w:rsidRPr="00240792">
        <w:rPr>
          <w:rFonts w:ascii="Times New Roman" w:hAnsi="Times New Roman" w:cs="Times New Roman"/>
          <w:sz w:val="24"/>
          <w:szCs w:val="24"/>
        </w:rPr>
        <w:t>As I mentioned before the FET has a vague concept because of br</w:t>
      </w:r>
      <w:r w:rsidR="00AD4351" w:rsidRPr="00240792">
        <w:rPr>
          <w:rFonts w:ascii="Times New Roman" w:hAnsi="Times New Roman" w:cs="Times New Roman"/>
          <w:sz w:val="24"/>
          <w:szCs w:val="24"/>
        </w:rPr>
        <w:t>o</w:t>
      </w:r>
      <w:r w:rsidRPr="00240792">
        <w:rPr>
          <w:rFonts w:ascii="Times New Roman" w:hAnsi="Times New Roman" w:cs="Times New Roman"/>
          <w:sz w:val="24"/>
          <w:szCs w:val="24"/>
        </w:rPr>
        <w:t>ad interpretati</w:t>
      </w:r>
      <w:r w:rsidR="00AD4351" w:rsidRPr="00240792">
        <w:rPr>
          <w:rFonts w:ascii="Times New Roman" w:hAnsi="Times New Roman" w:cs="Times New Roman"/>
          <w:sz w:val="24"/>
          <w:szCs w:val="24"/>
        </w:rPr>
        <w:t xml:space="preserve">on and </w:t>
      </w:r>
      <w:r w:rsidR="00C438AF" w:rsidRPr="00240792">
        <w:rPr>
          <w:rFonts w:ascii="Times New Roman" w:hAnsi="Times New Roman" w:cs="Times New Roman"/>
          <w:sz w:val="24"/>
          <w:szCs w:val="24"/>
        </w:rPr>
        <w:t>evolution. It</w:t>
      </w:r>
      <w:r w:rsidRPr="00240792">
        <w:rPr>
          <w:rFonts w:ascii="Times New Roman" w:hAnsi="Times New Roman" w:cs="Times New Roman"/>
          <w:sz w:val="24"/>
          <w:szCs w:val="24"/>
        </w:rPr>
        <w:t xml:space="preserve"> is true to say that the FET in both of its </w:t>
      </w:r>
      <w:r w:rsidR="00C438AF" w:rsidRPr="00240792">
        <w:rPr>
          <w:rFonts w:ascii="Times New Roman" w:hAnsi="Times New Roman" w:cs="Times New Roman"/>
          <w:sz w:val="24"/>
          <w:szCs w:val="24"/>
        </w:rPr>
        <w:t>dimensions</w:t>
      </w:r>
      <w:r w:rsidRPr="00240792">
        <w:rPr>
          <w:rFonts w:ascii="Times New Roman" w:hAnsi="Times New Roman" w:cs="Times New Roman"/>
          <w:sz w:val="24"/>
          <w:szCs w:val="24"/>
        </w:rPr>
        <w:t xml:space="preserve"> (as a customary norm or </w:t>
      </w:r>
      <w:r w:rsidR="009E1EC1" w:rsidRPr="00240792">
        <w:rPr>
          <w:rFonts w:ascii="Times New Roman" w:hAnsi="Times New Roman" w:cs="Times New Roman"/>
          <w:sz w:val="24"/>
          <w:szCs w:val="24"/>
        </w:rPr>
        <w:t>independent one) is in</w:t>
      </w:r>
      <w:r w:rsidR="00AD4351" w:rsidRPr="00240792">
        <w:rPr>
          <w:rFonts w:ascii="Times New Roman" w:hAnsi="Times New Roman" w:cs="Times New Roman"/>
          <w:sz w:val="24"/>
          <w:szCs w:val="24"/>
        </w:rPr>
        <w:t xml:space="preserve"> </w:t>
      </w:r>
      <w:r w:rsidR="00C438AF" w:rsidRPr="00240792">
        <w:rPr>
          <w:rFonts w:ascii="Times New Roman" w:hAnsi="Times New Roman" w:cs="Times New Roman"/>
          <w:sz w:val="24"/>
          <w:szCs w:val="24"/>
        </w:rPr>
        <w:t>progress. This</w:t>
      </w:r>
      <w:r w:rsidR="009E1EC1" w:rsidRPr="00240792">
        <w:rPr>
          <w:rFonts w:ascii="Times New Roman" w:hAnsi="Times New Roman" w:cs="Times New Roman"/>
          <w:sz w:val="24"/>
          <w:szCs w:val="24"/>
        </w:rPr>
        <w:t xml:space="preserve"> progress is because of the evolution of components of </w:t>
      </w:r>
      <w:r w:rsidR="009E1EC1" w:rsidRPr="00240792">
        <w:rPr>
          <w:rFonts w:ascii="Times New Roman" w:hAnsi="Times New Roman" w:cs="Times New Roman"/>
          <w:sz w:val="24"/>
          <w:szCs w:val="24"/>
        </w:rPr>
        <w:lastRenderedPageBreak/>
        <w:t xml:space="preserve">FET.Because the concept of these components </w:t>
      </w:r>
      <w:r w:rsidR="00C438AF" w:rsidRPr="00240792">
        <w:rPr>
          <w:rFonts w:ascii="Times New Roman" w:hAnsi="Times New Roman" w:cs="Times New Roman"/>
          <w:sz w:val="24"/>
          <w:szCs w:val="24"/>
        </w:rPr>
        <w:t>evolutes. Therefore</w:t>
      </w:r>
      <w:r w:rsidR="002F41B9" w:rsidRPr="00240792">
        <w:rPr>
          <w:rFonts w:ascii="Times New Roman" w:hAnsi="Times New Roman" w:cs="Times New Roman"/>
          <w:sz w:val="24"/>
          <w:szCs w:val="24"/>
        </w:rPr>
        <w:t xml:space="preserve"> the whole concept</w:t>
      </w:r>
      <w:r w:rsidR="009E1EC1" w:rsidRPr="00240792">
        <w:rPr>
          <w:rFonts w:ascii="Times New Roman" w:hAnsi="Times New Roman" w:cs="Times New Roman"/>
          <w:sz w:val="24"/>
          <w:szCs w:val="24"/>
        </w:rPr>
        <w:t xml:space="preserve"> develop</w:t>
      </w:r>
      <w:r w:rsidR="002F41B9" w:rsidRPr="00240792">
        <w:rPr>
          <w:rFonts w:ascii="Times New Roman" w:hAnsi="Times New Roman" w:cs="Times New Roman"/>
          <w:sz w:val="24"/>
          <w:szCs w:val="24"/>
        </w:rPr>
        <w:t>s</w:t>
      </w:r>
      <w:r w:rsidR="009E1EC1" w:rsidRPr="00240792">
        <w:rPr>
          <w:rFonts w:ascii="Times New Roman" w:hAnsi="Times New Roman" w:cs="Times New Roman"/>
          <w:sz w:val="24"/>
          <w:szCs w:val="24"/>
        </w:rPr>
        <w:t xml:space="preserve"> too.</w:t>
      </w:r>
    </w:p>
    <w:p w:rsidR="009E1EC1" w:rsidRPr="00240792" w:rsidRDefault="00E84240" w:rsidP="00142849">
      <w:pPr>
        <w:jc w:val="both"/>
        <w:rPr>
          <w:rFonts w:ascii="Times New Roman" w:hAnsi="Times New Roman" w:cs="Times New Roman"/>
          <w:sz w:val="24"/>
          <w:szCs w:val="24"/>
        </w:rPr>
      </w:pPr>
      <w:r w:rsidRPr="00240792">
        <w:rPr>
          <w:rFonts w:ascii="Times New Roman" w:hAnsi="Times New Roman" w:cs="Times New Roman"/>
          <w:sz w:val="24"/>
          <w:szCs w:val="24"/>
        </w:rPr>
        <w:t xml:space="preserve">Although such an evolution is natural and derives from the current situation of the </w:t>
      </w:r>
      <w:r w:rsidR="00C438AF" w:rsidRPr="00240792">
        <w:rPr>
          <w:rFonts w:ascii="Times New Roman" w:hAnsi="Times New Roman" w:cs="Times New Roman"/>
          <w:sz w:val="24"/>
          <w:szCs w:val="24"/>
        </w:rPr>
        <w:t>investment, but</w:t>
      </w:r>
      <w:r w:rsidRPr="00240792">
        <w:rPr>
          <w:rFonts w:ascii="Times New Roman" w:hAnsi="Times New Roman" w:cs="Times New Roman"/>
          <w:sz w:val="24"/>
          <w:szCs w:val="24"/>
        </w:rPr>
        <w:t xml:space="preserve"> is can not be denied that there is not proper framework for this </w:t>
      </w:r>
      <w:r w:rsidR="00C438AF" w:rsidRPr="00240792">
        <w:rPr>
          <w:rFonts w:ascii="Times New Roman" w:hAnsi="Times New Roman" w:cs="Times New Roman"/>
          <w:sz w:val="24"/>
          <w:szCs w:val="24"/>
        </w:rPr>
        <w:t>evolution. One</w:t>
      </w:r>
      <w:r w:rsidR="009E1EC1" w:rsidRPr="00240792">
        <w:rPr>
          <w:rFonts w:ascii="Times New Roman" w:hAnsi="Times New Roman" w:cs="Times New Roman"/>
          <w:sz w:val="24"/>
          <w:szCs w:val="24"/>
        </w:rPr>
        <w:t xml:space="preserve"> of the approaches for making a path for such a </w:t>
      </w:r>
      <w:r w:rsidR="00C438AF" w:rsidRPr="00240792">
        <w:rPr>
          <w:rFonts w:ascii="Times New Roman" w:hAnsi="Times New Roman" w:cs="Times New Roman"/>
          <w:sz w:val="24"/>
          <w:szCs w:val="24"/>
        </w:rPr>
        <w:t>development, is</w:t>
      </w:r>
      <w:r w:rsidR="009E1EC1" w:rsidRPr="00240792">
        <w:rPr>
          <w:rFonts w:ascii="Times New Roman" w:hAnsi="Times New Roman" w:cs="Times New Roman"/>
          <w:sz w:val="24"/>
          <w:szCs w:val="24"/>
        </w:rPr>
        <w:t xml:space="preserve"> considering to the level of development of </w:t>
      </w:r>
      <w:r w:rsidR="00C438AF" w:rsidRPr="00240792">
        <w:rPr>
          <w:rFonts w:ascii="Times New Roman" w:hAnsi="Times New Roman" w:cs="Times New Roman"/>
          <w:sz w:val="24"/>
          <w:szCs w:val="24"/>
        </w:rPr>
        <w:t>countries. Because</w:t>
      </w:r>
      <w:r w:rsidR="009E1EC1" w:rsidRPr="00240792">
        <w:rPr>
          <w:rFonts w:ascii="Times New Roman" w:hAnsi="Times New Roman" w:cs="Times New Roman"/>
          <w:sz w:val="24"/>
          <w:szCs w:val="24"/>
        </w:rPr>
        <w:t xml:space="preserve"> one of the important components of FET is legitimate </w:t>
      </w:r>
      <w:r w:rsidR="00C438AF" w:rsidRPr="00240792">
        <w:rPr>
          <w:rFonts w:ascii="Times New Roman" w:hAnsi="Times New Roman" w:cs="Times New Roman"/>
          <w:sz w:val="24"/>
          <w:szCs w:val="24"/>
        </w:rPr>
        <w:t>expectation. And</w:t>
      </w:r>
      <w:r w:rsidR="009E1EC1" w:rsidRPr="00240792">
        <w:rPr>
          <w:rFonts w:ascii="Times New Roman" w:hAnsi="Times New Roman" w:cs="Times New Roman"/>
          <w:sz w:val="24"/>
          <w:szCs w:val="24"/>
        </w:rPr>
        <w:t xml:space="preserve"> as I mentioned before legitimate </w:t>
      </w:r>
      <w:r w:rsidR="00C438AF" w:rsidRPr="00240792">
        <w:rPr>
          <w:rFonts w:ascii="Times New Roman" w:hAnsi="Times New Roman" w:cs="Times New Roman"/>
          <w:sz w:val="24"/>
          <w:szCs w:val="24"/>
        </w:rPr>
        <w:t>expectation</w:t>
      </w:r>
      <w:r w:rsidR="009E1EC1" w:rsidRPr="00240792">
        <w:rPr>
          <w:rFonts w:ascii="Times New Roman" w:hAnsi="Times New Roman" w:cs="Times New Roman"/>
          <w:sz w:val="24"/>
          <w:szCs w:val="24"/>
        </w:rPr>
        <w:t xml:space="preserve"> will assess through all expectation that the reasonable investor could have at the time of </w:t>
      </w:r>
      <w:r w:rsidR="00C25D32" w:rsidRPr="00240792">
        <w:rPr>
          <w:rFonts w:ascii="Times New Roman" w:hAnsi="Times New Roman" w:cs="Times New Roman"/>
          <w:sz w:val="24"/>
          <w:szCs w:val="24"/>
        </w:rPr>
        <w:t xml:space="preserve">the </w:t>
      </w:r>
      <w:r w:rsidR="00C438AF" w:rsidRPr="00240792">
        <w:rPr>
          <w:rFonts w:ascii="Times New Roman" w:hAnsi="Times New Roman" w:cs="Times New Roman"/>
          <w:sz w:val="24"/>
          <w:szCs w:val="24"/>
        </w:rPr>
        <w:t>investment. It</w:t>
      </w:r>
      <w:r w:rsidR="00C25D32" w:rsidRPr="00240792">
        <w:rPr>
          <w:rFonts w:ascii="Times New Roman" w:hAnsi="Times New Roman" w:cs="Times New Roman"/>
          <w:sz w:val="24"/>
          <w:szCs w:val="24"/>
        </w:rPr>
        <w:t xml:space="preserve"> is neither</w:t>
      </w:r>
      <w:r w:rsidR="009E1EC1" w:rsidRPr="00240792">
        <w:rPr>
          <w:rFonts w:ascii="Times New Roman" w:hAnsi="Times New Roman" w:cs="Times New Roman"/>
          <w:sz w:val="24"/>
          <w:szCs w:val="24"/>
        </w:rPr>
        <w:t xml:space="preserve"> legitimate nor reasonable for the investor to have the same expectation from different </w:t>
      </w:r>
      <w:r w:rsidR="00C438AF" w:rsidRPr="00240792">
        <w:rPr>
          <w:rFonts w:ascii="Times New Roman" w:hAnsi="Times New Roman" w:cs="Times New Roman"/>
          <w:sz w:val="24"/>
          <w:szCs w:val="24"/>
        </w:rPr>
        <w:t>countries. It</w:t>
      </w:r>
      <w:r w:rsidR="009E1EC1" w:rsidRPr="00240792">
        <w:rPr>
          <w:rFonts w:ascii="Times New Roman" w:hAnsi="Times New Roman" w:cs="Times New Roman"/>
          <w:sz w:val="24"/>
          <w:szCs w:val="24"/>
        </w:rPr>
        <w:t xml:space="preserve"> is the criteria that </w:t>
      </w:r>
      <w:r w:rsidR="00C438AF" w:rsidRPr="00240792">
        <w:rPr>
          <w:rFonts w:ascii="Times New Roman" w:hAnsi="Times New Roman" w:cs="Times New Roman"/>
          <w:sz w:val="24"/>
          <w:szCs w:val="24"/>
        </w:rPr>
        <w:t>completely</w:t>
      </w:r>
      <w:r w:rsidR="009E1EC1" w:rsidRPr="00240792">
        <w:rPr>
          <w:rFonts w:ascii="Times New Roman" w:hAnsi="Times New Roman" w:cs="Times New Roman"/>
          <w:sz w:val="24"/>
          <w:szCs w:val="24"/>
        </w:rPr>
        <w:t xml:space="preserve"> c</w:t>
      </w:r>
      <w:r w:rsidR="00C25D32" w:rsidRPr="00240792">
        <w:rPr>
          <w:rFonts w:ascii="Times New Roman" w:hAnsi="Times New Roman" w:cs="Times New Roman"/>
          <w:sz w:val="24"/>
          <w:szCs w:val="24"/>
        </w:rPr>
        <w:t>onsider in the decision</w:t>
      </w:r>
      <w:r w:rsidR="009E1EC1" w:rsidRPr="00240792">
        <w:rPr>
          <w:rFonts w:ascii="Times New Roman" w:hAnsi="Times New Roman" w:cs="Times New Roman"/>
          <w:sz w:val="24"/>
          <w:szCs w:val="24"/>
        </w:rPr>
        <w:t xml:space="preserve"> about the </w:t>
      </w:r>
      <w:r w:rsidR="00C438AF" w:rsidRPr="00240792">
        <w:rPr>
          <w:rFonts w:ascii="Times New Roman" w:hAnsi="Times New Roman" w:cs="Times New Roman"/>
          <w:sz w:val="24"/>
          <w:szCs w:val="24"/>
        </w:rPr>
        <w:t>investment. It</w:t>
      </w:r>
      <w:r w:rsidR="00F3437D" w:rsidRPr="00240792">
        <w:rPr>
          <w:rFonts w:ascii="Times New Roman" w:hAnsi="Times New Roman" w:cs="Times New Roman"/>
          <w:sz w:val="24"/>
          <w:szCs w:val="24"/>
        </w:rPr>
        <w:t xml:space="preserve"> is true to say that “it has not generally bee</w:t>
      </w:r>
      <w:r w:rsidR="00E24997" w:rsidRPr="00240792">
        <w:rPr>
          <w:rFonts w:ascii="Times New Roman" w:hAnsi="Times New Roman" w:cs="Times New Roman"/>
          <w:sz w:val="24"/>
          <w:szCs w:val="24"/>
        </w:rPr>
        <w:t xml:space="preserve">n accepted by tribunals that the content of the standard should be </w:t>
      </w:r>
      <w:r w:rsidR="00C438AF" w:rsidRPr="00240792">
        <w:rPr>
          <w:rFonts w:ascii="Times New Roman" w:hAnsi="Times New Roman" w:cs="Times New Roman"/>
          <w:sz w:val="24"/>
          <w:szCs w:val="24"/>
        </w:rPr>
        <w:t>adapted</w:t>
      </w:r>
      <w:r w:rsidR="00E24997" w:rsidRPr="00240792">
        <w:rPr>
          <w:rFonts w:ascii="Times New Roman" w:hAnsi="Times New Roman" w:cs="Times New Roman"/>
          <w:sz w:val="24"/>
          <w:szCs w:val="24"/>
        </w:rPr>
        <w:t xml:space="preserve"> to the level of expectation on the part of the investor.”</w:t>
      </w:r>
      <w:r w:rsidR="00840DE2" w:rsidRPr="00240792">
        <w:rPr>
          <w:rStyle w:val="FootnoteReference"/>
          <w:rFonts w:ascii="Times New Roman" w:hAnsi="Times New Roman" w:cs="Times New Roman"/>
          <w:sz w:val="24"/>
          <w:szCs w:val="24"/>
        </w:rPr>
        <w:footnoteReference w:id="21"/>
      </w:r>
    </w:p>
    <w:p w:rsidR="00305743" w:rsidRPr="00B963EC" w:rsidRDefault="00C438AF" w:rsidP="00B963EC">
      <w:pPr>
        <w:pStyle w:val="Heading3"/>
        <w:rPr>
          <w:color w:val="auto"/>
        </w:rPr>
      </w:pPr>
      <w:bookmarkStart w:id="12" w:name="_Toc338260488"/>
      <w:r w:rsidRPr="00B963EC">
        <w:rPr>
          <w:color w:val="auto"/>
        </w:rPr>
        <w:t>1. WASTE</w:t>
      </w:r>
      <w:r w:rsidR="00467783" w:rsidRPr="00B963EC">
        <w:rPr>
          <w:color w:val="auto"/>
        </w:rPr>
        <w:t xml:space="preserve"> management:</w:t>
      </w:r>
      <w:bookmarkEnd w:id="12"/>
      <w:r w:rsidR="00467783" w:rsidRPr="00B963EC">
        <w:rPr>
          <w:color w:val="auto"/>
        </w:rPr>
        <w:t xml:space="preserve"> </w:t>
      </w:r>
    </w:p>
    <w:p w:rsidR="00467783" w:rsidRPr="00240792" w:rsidRDefault="00467783" w:rsidP="00142849">
      <w:pPr>
        <w:pStyle w:val="Default"/>
        <w:spacing w:line="276" w:lineRule="auto"/>
        <w:jc w:val="both"/>
      </w:pPr>
    </w:p>
    <w:p w:rsidR="00467783" w:rsidRPr="00240792" w:rsidRDefault="004E3949" w:rsidP="00142849">
      <w:pPr>
        <w:pStyle w:val="Default"/>
        <w:spacing w:line="276" w:lineRule="auto"/>
        <w:jc w:val="both"/>
      </w:pPr>
      <w:r w:rsidRPr="00240792">
        <w:t>Claimant point out that</w:t>
      </w:r>
      <w:r w:rsidR="00467783" w:rsidRPr="00240792">
        <w:t xml:space="preserve"> the fair and equitable treatment s</w:t>
      </w:r>
      <w:r w:rsidRPr="00240792">
        <w:t xml:space="preserve">tandard is a contingent </w:t>
      </w:r>
      <w:r w:rsidR="00467783" w:rsidRPr="00240792">
        <w:t xml:space="preserve">, Claimant </w:t>
      </w:r>
      <w:r w:rsidRPr="00240792">
        <w:t xml:space="preserve">t consider to the new approach in assessing the FET </w:t>
      </w:r>
      <w:r w:rsidR="00467783" w:rsidRPr="00240792">
        <w:t xml:space="preserve"> </w:t>
      </w:r>
      <w:r w:rsidRPr="00240792">
        <w:t xml:space="preserve">that the </w:t>
      </w:r>
      <w:r w:rsidR="00467783" w:rsidRPr="00240792">
        <w:t xml:space="preserve"> meaning of th</w:t>
      </w:r>
      <w:r w:rsidRPr="00240792">
        <w:t xml:space="preserve">e standard is to be determined </w:t>
      </w:r>
      <w:r w:rsidR="00467783" w:rsidRPr="00240792">
        <w:t xml:space="preserve">by reference to specific circumstances of application. </w:t>
      </w:r>
      <w:r w:rsidR="00400A57" w:rsidRPr="00240792">
        <w:rPr>
          <w:rStyle w:val="FootnoteReference"/>
        </w:rPr>
        <w:footnoteReference w:id="22"/>
      </w:r>
      <w:r w:rsidR="00467783" w:rsidRPr="00240792">
        <w:t xml:space="preserve">The specific circumstances </w:t>
      </w:r>
      <w:r w:rsidRPr="00240792">
        <w:t xml:space="preserve">is the level of the development of the </w:t>
      </w:r>
      <w:r w:rsidR="00C438AF" w:rsidRPr="00240792">
        <w:t>countries As</w:t>
      </w:r>
      <w:r w:rsidRPr="00240792">
        <w:t xml:space="preserve">  OECD Working Papers </w:t>
      </w:r>
      <w:r w:rsidR="00467783" w:rsidRPr="00240792">
        <w:t>explain</w:t>
      </w:r>
      <w:r w:rsidRPr="00240792">
        <w:t>s</w:t>
      </w:r>
      <w:r w:rsidR="00467783" w:rsidRPr="00240792">
        <w:t xml:space="preserve"> this concept: </w:t>
      </w:r>
    </w:p>
    <w:p w:rsidR="00467783" w:rsidRPr="00240792" w:rsidRDefault="00400A57" w:rsidP="00142849">
      <w:pPr>
        <w:jc w:val="both"/>
        <w:rPr>
          <w:rFonts w:ascii="Times New Roman" w:hAnsi="Times New Roman" w:cs="Times New Roman"/>
          <w:sz w:val="24"/>
          <w:szCs w:val="24"/>
        </w:rPr>
      </w:pPr>
      <w:r w:rsidRPr="00240792">
        <w:rPr>
          <w:rFonts w:ascii="Times New Roman" w:hAnsi="Times New Roman" w:cs="Times New Roman"/>
          <w:sz w:val="24"/>
          <w:szCs w:val="24"/>
        </w:rPr>
        <w:t>“</w:t>
      </w:r>
      <w:r w:rsidR="00467783" w:rsidRPr="00240792">
        <w:rPr>
          <w:rFonts w:ascii="Times New Roman" w:hAnsi="Times New Roman" w:cs="Times New Roman"/>
          <w:sz w:val="24"/>
          <w:szCs w:val="24"/>
        </w:rPr>
        <w:t xml:space="preserve">It is an ‘absolute’, ‘non-contingent’ standard of treatment, i.e., a standard that states the treatment to be accorded in terms whose exact meaning has to be determined, </w:t>
      </w:r>
      <w:r w:rsidR="00467783" w:rsidRPr="00240792">
        <w:rPr>
          <w:rFonts w:ascii="Times New Roman" w:hAnsi="Times New Roman" w:cs="Times New Roman"/>
          <w:i/>
          <w:iCs/>
          <w:sz w:val="24"/>
          <w:szCs w:val="24"/>
        </w:rPr>
        <w:t xml:space="preserve">by reference to specific circumstances of application, </w:t>
      </w:r>
      <w:r w:rsidR="00467783" w:rsidRPr="00240792">
        <w:rPr>
          <w:rFonts w:ascii="Times New Roman" w:hAnsi="Times New Roman" w:cs="Times New Roman"/>
          <w:sz w:val="24"/>
          <w:szCs w:val="24"/>
        </w:rPr>
        <w:t xml:space="preserve">as opposed to the ‘relative’ standards embodied in ‘national treatment’ and ‘most </w:t>
      </w:r>
      <w:r w:rsidR="00C438AF" w:rsidRPr="00240792">
        <w:rPr>
          <w:rFonts w:ascii="Times New Roman" w:hAnsi="Times New Roman" w:cs="Times New Roman"/>
          <w:sz w:val="24"/>
          <w:szCs w:val="24"/>
        </w:rPr>
        <w:t>favored</w:t>
      </w:r>
      <w:r w:rsidR="00467783" w:rsidRPr="00240792">
        <w:rPr>
          <w:rFonts w:ascii="Times New Roman" w:hAnsi="Times New Roman" w:cs="Times New Roman"/>
          <w:sz w:val="24"/>
          <w:szCs w:val="24"/>
        </w:rPr>
        <w:t xml:space="preserve"> nation’ principles which define the required treatment by reference to the treatment accorded to other investment.</w:t>
      </w:r>
      <w:r w:rsidRPr="00240792">
        <w:rPr>
          <w:rFonts w:ascii="Times New Roman" w:hAnsi="Times New Roman" w:cs="Times New Roman"/>
          <w:sz w:val="24"/>
          <w:szCs w:val="24"/>
        </w:rPr>
        <w:t>”</w:t>
      </w:r>
      <w:r w:rsidR="00467783" w:rsidRPr="00240792">
        <w:rPr>
          <w:rFonts w:ascii="Times New Roman" w:hAnsi="Times New Roman" w:cs="Times New Roman"/>
          <w:sz w:val="24"/>
          <w:szCs w:val="24"/>
        </w:rPr>
        <w:t xml:space="preserve"> </w:t>
      </w:r>
      <w:r w:rsidRPr="00240792">
        <w:rPr>
          <w:rStyle w:val="FootnoteReference"/>
          <w:rFonts w:ascii="Times New Roman" w:hAnsi="Times New Roman" w:cs="Times New Roman"/>
          <w:sz w:val="24"/>
          <w:szCs w:val="24"/>
        </w:rPr>
        <w:footnoteReference w:id="23"/>
      </w:r>
    </w:p>
    <w:p w:rsidR="00467783" w:rsidRPr="00240792" w:rsidRDefault="00467783" w:rsidP="00142849">
      <w:pPr>
        <w:jc w:val="both"/>
        <w:rPr>
          <w:rFonts w:ascii="Times New Roman" w:hAnsi="Times New Roman" w:cs="Times New Roman"/>
          <w:b/>
          <w:bCs/>
          <w:sz w:val="24"/>
          <w:szCs w:val="24"/>
        </w:rPr>
      </w:pPr>
    </w:p>
    <w:p w:rsidR="00467783" w:rsidRPr="00240792" w:rsidRDefault="00CE400A" w:rsidP="00142849">
      <w:pPr>
        <w:pStyle w:val="Default"/>
        <w:spacing w:line="276" w:lineRule="auto"/>
        <w:jc w:val="both"/>
      </w:pPr>
      <w:r w:rsidRPr="00240792">
        <w:t xml:space="preserve">The tribunal did not accept the influence of the level of the development on the evolution of the </w:t>
      </w:r>
      <w:r w:rsidR="00C438AF" w:rsidRPr="00240792">
        <w:t>Fettle</w:t>
      </w:r>
      <w:r w:rsidR="00692397" w:rsidRPr="00240792">
        <w:t xml:space="preserve"> tribunal express that there are 2 kinds of evolution:1.The evolution of the concept of </w:t>
      </w:r>
      <w:r w:rsidR="00C438AF" w:rsidRPr="00240792">
        <w:t>outrageous</w:t>
      </w:r>
      <w:r w:rsidR="00692397" w:rsidRPr="00240792">
        <w:t xml:space="preserve"> changes over the time,2.The evolution of the concept of the minimum standard of the treatment from which it was in the Neer case</w:t>
      </w:r>
      <w:r w:rsidRPr="00240792">
        <w:t>.</w:t>
      </w:r>
      <w:r w:rsidR="00467783" w:rsidRPr="00240792">
        <w:t xml:space="preserve"> </w:t>
      </w:r>
      <w:r w:rsidR="00523756" w:rsidRPr="00240792">
        <w:rPr>
          <w:rStyle w:val="FootnoteReference"/>
        </w:rPr>
        <w:footnoteReference w:id="24"/>
      </w:r>
    </w:p>
    <w:p w:rsidR="00692397" w:rsidRPr="00240792" w:rsidRDefault="00CE400A" w:rsidP="00142849">
      <w:pPr>
        <w:pStyle w:val="Default"/>
        <w:spacing w:line="276" w:lineRule="auto"/>
        <w:jc w:val="both"/>
      </w:pPr>
      <w:r w:rsidRPr="00240792">
        <w:t>T</w:t>
      </w:r>
      <w:r w:rsidR="00692397" w:rsidRPr="00240792">
        <w:t xml:space="preserve">he tribunal consider to the 2 elements of evolution in </w:t>
      </w:r>
      <w:r w:rsidR="00205DC5" w:rsidRPr="00240792">
        <w:t xml:space="preserve">the FET under the international customary </w:t>
      </w:r>
      <w:r w:rsidR="00C438AF" w:rsidRPr="00240792">
        <w:t>norm. Evolution</w:t>
      </w:r>
      <w:r w:rsidR="00205DC5" w:rsidRPr="00240792">
        <w:t xml:space="preserve"> in the interpretation of these 2 components</w:t>
      </w:r>
      <w:r w:rsidRPr="00240792">
        <w:t xml:space="preserve"> can influence on the FET concept as </w:t>
      </w:r>
      <w:r w:rsidR="00C438AF" w:rsidRPr="00240792">
        <w:lastRenderedPageBreak/>
        <w:t>whole. Because</w:t>
      </w:r>
      <w:r w:rsidR="00C37B10" w:rsidRPr="00240792">
        <w:t xml:space="preserve"> if the </w:t>
      </w:r>
      <w:r w:rsidR="00C438AF" w:rsidRPr="00240792">
        <w:t>outrageous</w:t>
      </w:r>
      <w:r w:rsidRPr="00240792">
        <w:t xml:space="preserve"> or minimum concepts </w:t>
      </w:r>
      <w:r w:rsidR="00C438AF" w:rsidRPr="00240792">
        <w:t>change, the</w:t>
      </w:r>
      <w:r w:rsidRPr="00240792">
        <w:t xml:space="preserve"> FET under customary international will be included the more independent attribut</w:t>
      </w:r>
      <w:r w:rsidR="00C37B10" w:rsidRPr="00240792">
        <w:t>es</w:t>
      </w:r>
      <w:r w:rsidRPr="00240792">
        <w:t xml:space="preserve"> of the FET.</w:t>
      </w:r>
    </w:p>
    <w:p w:rsidR="00467783" w:rsidRPr="00240792" w:rsidRDefault="00467783" w:rsidP="00142849">
      <w:pPr>
        <w:jc w:val="both"/>
        <w:rPr>
          <w:rFonts w:ascii="Times New Roman" w:hAnsi="Times New Roman" w:cs="Times New Roman"/>
          <w:sz w:val="24"/>
          <w:szCs w:val="24"/>
        </w:rPr>
      </w:pPr>
    </w:p>
    <w:p w:rsidR="00467783" w:rsidRPr="00240792" w:rsidRDefault="00467783" w:rsidP="00142849">
      <w:pPr>
        <w:pStyle w:val="Default"/>
        <w:spacing w:line="276" w:lineRule="auto"/>
        <w:jc w:val="both"/>
      </w:pPr>
    </w:p>
    <w:p w:rsidR="00467783" w:rsidRPr="00240792" w:rsidRDefault="00D84DCF" w:rsidP="00142849">
      <w:pPr>
        <w:pStyle w:val="Default"/>
        <w:spacing w:line="276" w:lineRule="auto"/>
        <w:jc w:val="both"/>
      </w:pPr>
      <w:r w:rsidRPr="00240792">
        <w:t xml:space="preserve">The tribunal consider to the first kind of evolution and </w:t>
      </w:r>
      <w:r w:rsidR="00C438AF" w:rsidRPr="00240792">
        <w:t>emphasize</w:t>
      </w:r>
      <w:r w:rsidRPr="00240792">
        <w:t xml:space="preserve"> on the evolution of the shocking and outrageous</w:t>
      </w:r>
      <w:r w:rsidR="002B7ADD" w:rsidRPr="00240792">
        <w:t xml:space="preserve"> </w:t>
      </w:r>
      <w:r w:rsidR="00C438AF" w:rsidRPr="00240792">
        <w:t>concept. Then</w:t>
      </w:r>
      <w:r w:rsidR="002B7ADD" w:rsidRPr="00240792">
        <w:t xml:space="preserve"> it </w:t>
      </w:r>
      <w:r w:rsidR="00C438AF" w:rsidRPr="00240792">
        <w:t>referred</w:t>
      </w:r>
      <w:r w:rsidR="002B7ADD" w:rsidRPr="00240792">
        <w:t xml:space="preserve"> to the </w:t>
      </w:r>
      <w:r w:rsidR="00467783" w:rsidRPr="00240792">
        <w:rPr>
          <w:i/>
          <w:iCs/>
        </w:rPr>
        <w:t xml:space="preserve">Mondev </w:t>
      </w:r>
      <w:r w:rsidR="002B7ADD" w:rsidRPr="00240792">
        <w:t>tribunal</w:t>
      </w:r>
      <w:r w:rsidR="00467783" w:rsidRPr="00240792">
        <w:t>:</w:t>
      </w:r>
    </w:p>
    <w:p w:rsidR="00467783" w:rsidRPr="00240792" w:rsidRDefault="00523756" w:rsidP="00142849">
      <w:pPr>
        <w:jc w:val="both"/>
        <w:rPr>
          <w:rFonts w:ascii="Times New Roman" w:hAnsi="Times New Roman" w:cs="Times New Roman"/>
          <w:sz w:val="24"/>
          <w:szCs w:val="24"/>
        </w:rPr>
      </w:pPr>
      <w:r w:rsidRPr="00240792">
        <w:rPr>
          <w:rFonts w:ascii="Times New Roman" w:hAnsi="Times New Roman" w:cs="Times New Roman"/>
          <w:i/>
          <w:iCs/>
          <w:sz w:val="24"/>
          <w:szCs w:val="24"/>
        </w:rPr>
        <w:t>“</w:t>
      </w:r>
      <w:r w:rsidR="00467783" w:rsidRPr="00240792">
        <w:rPr>
          <w:rFonts w:ascii="Times New Roman" w:hAnsi="Times New Roman" w:cs="Times New Roman"/>
          <w:i/>
          <w:iCs/>
          <w:sz w:val="24"/>
          <w:szCs w:val="24"/>
        </w:rPr>
        <w:t xml:space="preserve">Neer </w:t>
      </w:r>
      <w:r w:rsidR="00467783" w:rsidRPr="00240792">
        <w:rPr>
          <w:rFonts w:ascii="Times New Roman" w:hAnsi="Times New Roman" w:cs="Times New Roman"/>
          <w:sz w:val="24"/>
          <w:szCs w:val="24"/>
        </w:rPr>
        <w:t>and like arbitral awards were decided in the 1920s, when the status of the individual in international law, and the international protection of foreign investments, were far less developed than they have since come to be. In particular, both the substantive and procedural rights of the individual in international law have undergone considerable development. In light of these developments it is unconvincing to confine the meaning of ‘fair and equitable treatment’ and ‘full protection and security’ of foreign investments to what those terms—had they been current at the time—might have meant in the 1920s when applied to the physical security of an alien. To the modern eye, what is unfair or inequitable need not equate with the outrageous or the egregious. In particular, a State may treat foreign investment unfairly and inequitably without necessarily acting in bad faith.</w:t>
      </w:r>
      <w:r w:rsidRPr="00240792">
        <w:rPr>
          <w:rFonts w:ascii="Times New Roman" w:hAnsi="Times New Roman" w:cs="Times New Roman"/>
          <w:sz w:val="24"/>
          <w:szCs w:val="24"/>
        </w:rPr>
        <w:t>”</w:t>
      </w:r>
      <w:r w:rsidRPr="00240792">
        <w:rPr>
          <w:rStyle w:val="FootnoteReference"/>
          <w:rFonts w:ascii="Times New Roman" w:hAnsi="Times New Roman" w:cs="Times New Roman"/>
          <w:sz w:val="24"/>
          <w:szCs w:val="24"/>
        </w:rPr>
        <w:footnoteReference w:id="25"/>
      </w:r>
    </w:p>
    <w:p w:rsidR="00467783" w:rsidRPr="00150CF1" w:rsidRDefault="00F23962" w:rsidP="00142849">
      <w:pPr>
        <w:pStyle w:val="Default"/>
        <w:spacing w:line="276" w:lineRule="auto"/>
        <w:jc w:val="both"/>
      </w:pPr>
      <w:r w:rsidRPr="00240792">
        <w:t xml:space="preserve">It is clear that the level of the </w:t>
      </w:r>
      <w:r w:rsidR="00C438AF" w:rsidRPr="00240792">
        <w:t>development</w:t>
      </w:r>
      <w:r w:rsidRPr="00240792">
        <w:t xml:space="preserve"> of countries is real criteria that has been considered by investor before </w:t>
      </w:r>
      <w:r w:rsidR="00C438AF" w:rsidRPr="00240792">
        <w:t>investing. Therefore</w:t>
      </w:r>
      <w:r w:rsidRPr="00240792">
        <w:t xml:space="preserve"> it can not be denied that the level of the </w:t>
      </w:r>
      <w:r w:rsidR="00C438AF" w:rsidRPr="00240792">
        <w:t>development</w:t>
      </w:r>
      <w:r w:rsidRPr="00240792">
        <w:t xml:space="preserve"> is a part of the legitimate expectation of the </w:t>
      </w:r>
      <w:r w:rsidR="00C438AF" w:rsidRPr="00240792">
        <w:t>investor. In</w:t>
      </w:r>
      <w:r w:rsidRPr="00240792">
        <w:t xml:space="preserve"> this case the claimant consider to this concept </w:t>
      </w:r>
      <w:r w:rsidRPr="00150CF1">
        <w:t xml:space="preserve">by referring to the OECD </w:t>
      </w:r>
      <w:r w:rsidR="00C438AF" w:rsidRPr="00150CF1">
        <w:t>report. The</w:t>
      </w:r>
      <w:r w:rsidRPr="00150CF1">
        <w:t xml:space="preserve"> tribunal did not accept the level of development by this  reason that the evolution of the customary international law is in the concept of </w:t>
      </w:r>
      <w:r w:rsidR="00C438AF" w:rsidRPr="00150CF1">
        <w:t>outrageous</w:t>
      </w:r>
      <w:r w:rsidRPr="00150CF1">
        <w:t xml:space="preserve"> not in the minimum </w:t>
      </w:r>
      <w:r w:rsidR="00C438AF" w:rsidRPr="00150CF1">
        <w:t>standard. Therefore</w:t>
      </w:r>
      <w:r w:rsidRPr="00150CF1">
        <w:t xml:space="preserve"> it is not possible to add a new element to the concept.</w:t>
      </w:r>
    </w:p>
    <w:p w:rsidR="00467783" w:rsidRPr="00150CF1" w:rsidRDefault="00467783" w:rsidP="00142849">
      <w:pPr>
        <w:jc w:val="both"/>
        <w:rPr>
          <w:rFonts w:ascii="Times New Roman" w:hAnsi="Times New Roman" w:cs="Times New Roman"/>
          <w:sz w:val="24"/>
          <w:szCs w:val="24"/>
        </w:rPr>
      </w:pPr>
    </w:p>
    <w:p w:rsidR="00507E9B" w:rsidRPr="00B963EC" w:rsidRDefault="00F92784" w:rsidP="00B963EC">
      <w:pPr>
        <w:pStyle w:val="Heading3"/>
        <w:rPr>
          <w:color w:val="auto"/>
        </w:rPr>
      </w:pPr>
      <w:bookmarkStart w:id="13" w:name="_Toc338260489"/>
      <w:r w:rsidRPr="00B963EC">
        <w:rPr>
          <w:color w:val="auto"/>
        </w:rPr>
        <w:t>2.</w:t>
      </w:r>
      <w:r w:rsidR="00507E9B" w:rsidRPr="00B963EC">
        <w:rPr>
          <w:color w:val="auto"/>
        </w:rPr>
        <w:t>Parkerings vs Lithuania</w:t>
      </w:r>
      <w:bookmarkEnd w:id="13"/>
    </w:p>
    <w:p w:rsidR="00E54072" w:rsidRPr="00150CF1" w:rsidRDefault="00281430" w:rsidP="00142849">
      <w:pPr>
        <w:pStyle w:val="Default"/>
        <w:spacing w:line="276" w:lineRule="auto"/>
        <w:jc w:val="both"/>
      </w:pPr>
      <w:r w:rsidRPr="00150CF1">
        <w:t>Parkerings concluded</w:t>
      </w:r>
      <w:r w:rsidR="00E54072" w:rsidRPr="00150CF1">
        <w:t xml:space="preserve"> a contract to build</w:t>
      </w:r>
      <w:r w:rsidR="00C438AF">
        <w:t xml:space="preserve"> </w:t>
      </w:r>
      <w:r w:rsidR="00E54072" w:rsidRPr="00150CF1">
        <w:t>multi-story car parks and to enforce the city’s parking laws.</w:t>
      </w:r>
    </w:p>
    <w:p w:rsidR="00E54072" w:rsidRPr="00150CF1" w:rsidRDefault="00E54072" w:rsidP="00142849">
      <w:pPr>
        <w:pStyle w:val="Default"/>
        <w:spacing w:line="276" w:lineRule="auto"/>
        <w:jc w:val="both"/>
      </w:pPr>
      <w:r w:rsidRPr="00150CF1">
        <w:t>At first</w:t>
      </w:r>
      <w:r w:rsidR="00281430" w:rsidRPr="00150CF1">
        <w:t xml:space="preserve"> it was deemed that the parking</w:t>
      </w:r>
      <w:r w:rsidRPr="00150CF1">
        <w:t xml:space="preserve"> fees must go to the priv</w:t>
      </w:r>
      <w:r w:rsidR="00281430" w:rsidRPr="00150CF1">
        <w:t>ate section including parkering</w:t>
      </w:r>
      <w:r w:rsidR="00C438AF" w:rsidRPr="00150CF1">
        <w:t>, but</w:t>
      </w:r>
      <w:r w:rsidRPr="00150CF1">
        <w:t xml:space="preserve"> the Ministry of Justice rejected </w:t>
      </w:r>
      <w:r w:rsidR="00C438AF" w:rsidRPr="00150CF1">
        <w:t>it. The</w:t>
      </w:r>
      <w:r w:rsidR="00CA484A" w:rsidRPr="00150CF1">
        <w:t xml:space="preserve"> conflictions and </w:t>
      </w:r>
      <w:r w:rsidR="00C438AF" w:rsidRPr="00150CF1">
        <w:t>interferences</w:t>
      </w:r>
      <w:r w:rsidR="00CA484A" w:rsidRPr="00150CF1">
        <w:t xml:space="preserve"> of government </w:t>
      </w:r>
      <w:r w:rsidR="00C438AF" w:rsidRPr="00150CF1">
        <w:t>continued,</w:t>
      </w:r>
      <w:r w:rsidR="00CA484A" w:rsidRPr="00150CF1">
        <w:t xml:space="preserve"> </w:t>
      </w:r>
      <w:r w:rsidR="00C438AF" w:rsidRPr="00150CF1">
        <w:t>eventually</w:t>
      </w:r>
      <w:r w:rsidR="00CA484A" w:rsidRPr="00150CF1">
        <w:t>, the municipality terminated the contract.</w:t>
      </w:r>
    </w:p>
    <w:p w:rsidR="00D3731C" w:rsidRPr="00150CF1" w:rsidRDefault="00D3731C" w:rsidP="00142849">
      <w:pPr>
        <w:pStyle w:val="Default"/>
        <w:spacing w:line="276" w:lineRule="auto"/>
        <w:jc w:val="both"/>
      </w:pPr>
      <w:r w:rsidRPr="00150CF1">
        <w:t>The claimant claim</w:t>
      </w:r>
      <w:r w:rsidR="00281430" w:rsidRPr="00150CF1">
        <w:t xml:space="preserve"> was</w:t>
      </w:r>
      <w:r w:rsidRPr="00150CF1">
        <w:t xml:space="preserve"> based on the legitimate expectation</w:t>
      </w:r>
      <w:r w:rsidR="0098586A" w:rsidRPr="00150CF1">
        <w:t>.</w:t>
      </w:r>
    </w:p>
    <w:p w:rsidR="00345CEC" w:rsidRPr="00150CF1" w:rsidRDefault="00345CEC" w:rsidP="00142849">
      <w:pPr>
        <w:jc w:val="both"/>
        <w:rPr>
          <w:rFonts w:ascii="Times New Roman" w:hAnsi="Times New Roman" w:cs="Times New Roman"/>
          <w:sz w:val="24"/>
          <w:szCs w:val="24"/>
        </w:rPr>
      </w:pPr>
      <w:r w:rsidRPr="00150CF1">
        <w:rPr>
          <w:rFonts w:ascii="Times New Roman" w:hAnsi="Times New Roman" w:cs="Times New Roman"/>
          <w:sz w:val="24"/>
          <w:szCs w:val="24"/>
        </w:rPr>
        <w:t>“In parkenings v Lithunia ,the tribunal</w:t>
      </w:r>
      <w:r w:rsidR="00281430" w:rsidRPr="00150CF1">
        <w:rPr>
          <w:rFonts w:ascii="Times New Roman" w:hAnsi="Times New Roman" w:cs="Times New Roman"/>
          <w:sz w:val="24"/>
          <w:szCs w:val="24"/>
        </w:rPr>
        <w:t xml:space="preserve"> noted</w:t>
      </w:r>
      <w:r w:rsidRPr="00150CF1">
        <w:rPr>
          <w:rFonts w:ascii="Times New Roman" w:hAnsi="Times New Roman" w:cs="Times New Roman"/>
          <w:sz w:val="24"/>
          <w:szCs w:val="24"/>
        </w:rPr>
        <w:t xml:space="preserve"> that the Lithuania was a country in political transition ,therefore, the investor should have regarded changes in legislative regime as </w:t>
      </w:r>
      <w:r w:rsidR="00C438AF" w:rsidRPr="00150CF1">
        <w:rPr>
          <w:rFonts w:ascii="Times New Roman" w:hAnsi="Times New Roman" w:cs="Times New Roman"/>
          <w:sz w:val="24"/>
          <w:szCs w:val="24"/>
        </w:rPr>
        <w:t>likely. In</w:t>
      </w:r>
      <w:r w:rsidRPr="00150CF1">
        <w:rPr>
          <w:rFonts w:ascii="Times New Roman" w:hAnsi="Times New Roman" w:cs="Times New Roman"/>
          <w:sz w:val="24"/>
          <w:szCs w:val="24"/>
        </w:rPr>
        <w:t xml:space="preserve"> such a situation ,no exception that laws would remain unchanged could be legitimate.”</w:t>
      </w:r>
      <w:r w:rsidRPr="00150CF1">
        <w:rPr>
          <w:rStyle w:val="FootnoteReference"/>
          <w:rFonts w:ascii="Times New Roman" w:hAnsi="Times New Roman" w:cs="Times New Roman"/>
          <w:sz w:val="24"/>
          <w:szCs w:val="24"/>
        </w:rPr>
        <w:footnoteReference w:id="26"/>
      </w:r>
    </w:p>
    <w:p w:rsidR="00345CEC" w:rsidRPr="00150CF1" w:rsidRDefault="00345CEC" w:rsidP="00142849">
      <w:pPr>
        <w:jc w:val="both"/>
        <w:rPr>
          <w:rFonts w:ascii="Times New Roman" w:hAnsi="Times New Roman" w:cs="Times New Roman"/>
          <w:b/>
          <w:bCs/>
          <w:sz w:val="24"/>
          <w:szCs w:val="24"/>
          <w:u w:val="single"/>
        </w:rPr>
      </w:pPr>
    </w:p>
    <w:p w:rsidR="00385FC4" w:rsidRPr="00150CF1" w:rsidRDefault="00232FC0" w:rsidP="00142849">
      <w:pPr>
        <w:autoSpaceDE w:val="0"/>
        <w:autoSpaceDN w:val="0"/>
        <w:adjustRightInd w:val="0"/>
        <w:spacing w:after="0"/>
        <w:jc w:val="both"/>
        <w:rPr>
          <w:rFonts w:ascii="Times New Roman" w:hAnsi="Times New Roman" w:cs="Times New Roman"/>
          <w:sz w:val="24"/>
          <w:szCs w:val="24"/>
        </w:rPr>
      </w:pPr>
      <w:r w:rsidRPr="00150CF1">
        <w:rPr>
          <w:rFonts w:ascii="Times New Roman" w:hAnsi="Times New Roman" w:cs="Times New Roman"/>
          <w:sz w:val="24"/>
          <w:szCs w:val="24"/>
        </w:rPr>
        <w:lastRenderedPageBreak/>
        <w:t xml:space="preserve">The tribunal consider to the FET as an independent </w:t>
      </w:r>
      <w:r w:rsidR="00C438AF" w:rsidRPr="00150CF1">
        <w:rPr>
          <w:rFonts w:ascii="Times New Roman" w:hAnsi="Times New Roman" w:cs="Times New Roman"/>
          <w:sz w:val="24"/>
          <w:szCs w:val="24"/>
        </w:rPr>
        <w:t>standard. Therefore</w:t>
      </w:r>
      <w:r w:rsidR="00385FC4" w:rsidRPr="00150CF1">
        <w:rPr>
          <w:rFonts w:ascii="Times New Roman" w:hAnsi="Times New Roman" w:cs="Times New Roman"/>
          <w:sz w:val="24"/>
          <w:szCs w:val="24"/>
        </w:rPr>
        <w:t xml:space="preserve"> it tries to interpret the norm according to the </w:t>
      </w:r>
      <w:r w:rsidR="00945C7C" w:rsidRPr="00150CF1">
        <w:rPr>
          <w:rFonts w:ascii="Times New Roman" w:hAnsi="Times New Roman" w:cs="Times New Roman"/>
          <w:sz w:val="24"/>
          <w:szCs w:val="24"/>
        </w:rPr>
        <w:t>Vienna convention</w:t>
      </w:r>
      <w:r w:rsidR="00945C7C" w:rsidRPr="00150CF1">
        <w:rPr>
          <w:rStyle w:val="FootnoteReference"/>
          <w:rFonts w:ascii="Times New Roman" w:hAnsi="Times New Roman" w:cs="Times New Roman"/>
          <w:sz w:val="24"/>
          <w:szCs w:val="24"/>
        </w:rPr>
        <w:footnoteReference w:id="27"/>
      </w:r>
      <w:r w:rsidR="00945C7C" w:rsidRPr="00150CF1">
        <w:rPr>
          <w:rFonts w:ascii="Times New Roman" w:hAnsi="Times New Roman" w:cs="Times New Roman"/>
          <w:sz w:val="24"/>
          <w:szCs w:val="24"/>
        </w:rPr>
        <w:t xml:space="preserve"> </w:t>
      </w:r>
      <w:r w:rsidR="00C438AF" w:rsidRPr="00150CF1">
        <w:rPr>
          <w:rFonts w:ascii="Times New Roman" w:hAnsi="Times New Roman" w:cs="Times New Roman"/>
          <w:sz w:val="24"/>
          <w:szCs w:val="24"/>
        </w:rPr>
        <w:t>particularly</w:t>
      </w:r>
      <w:r w:rsidR="00385FC4" w:rsidRPr="00150CF1">
        <w:rPr>
          <w:rFonts w:ascii="Times New Roman" w:hAnsi="Times New Roman" w:cs="Times New Roman"/>
          <w:sz w:val="24"/>
          <w:szCs w:val="24"/>
        </w:rPr>
        <w:t xml:space="preserve"> pursuant to Article 31, “in good faith in accordance with the ordinary meaning to be</w:t>
      </w:r>
      <w:r w:rsidR="00945C7C" w:rsidRPr="00150CF1">
        <w:rPr>
          <w:rFonts w:ascii="Times New Roman" w:hAnsi="Times New Roman" w:cs="Times New Roman"/>
          <w:sz w:val="24"/>
          <w:szCs w:val="24"/>
        </w:rPr>
        <w:t xml:space="preserve"> </w:t>
      </w:r>
      <w:r w:rsidR="00385FC4" w:rsidRPr="00150CF1">
        <w:rPr>
          <w:rFonts w:ascii="Times New Roman" w:hAnsi="Times New Roman" w:cs="Times New Roman"/>
          <w:sz w:val="24"/>
          <w:szCs w:val="24"/>
        </w:rPr>
        <w:t>given to the terms of the treaty in their context and in light of its object and purpose.”</w:t>
      </w:r>
    </w:p>
    <w:p w:rsidR="000A5E27" w:rsidRPr="00150CF1" w:rsidRDefault="000A5E27" w:rsidP="00142849">
      <w:pPr>
        <w:autoSpaceDE w:val="0"/>
        <w:autoSpaceDN w:val="0"/>
        <w:adjustRightInd w:val="0"/>
        <w:spacing w:after="0"/>
        <w:jc w:val="both"/>
        <w:rPr>
          <w:rFonts w:ascii="Times New Roman" w:hAnsi="Times New Roman" w:cs="Times New Roman"/>
          <w:sz w:val="24"/>
          <w:szCs w:val="24"/>
        </w:rPr>
      </w:pPr>
      <w:r w:rsidRPr="00150CF1">
        <w:rPr>
          <w:rFonts w:ascii="Times New Roman" w:hAnsi="Times New Roman" w:cs="Times New Roman"/>
          <w:sz w:val="24"/>
          <w:szCs w:val="24"/>
        </w:rPr>
        <w:t xml:space="preserve">In paragraph 278 of the </w:t>
      </w:r>
      <w:r w:rsidR="00C438AF" w:rsidRPr="00150CF1">
        <w:rPr>
          <w:rFonts w:ascii="Times New Roman" w:hAnsi="Times New Roman" w:cs="Times New Roman"/>
          <w:sz w:val="24"/>
          <w:szCs w:val="24"/>
        </w:rPr>
        <w:t>award, the</w:t>
      </w:r>
      <w:r w:rsidRPr="00150CF1">
        <w:rPr>
          <w:rFonts w:ascii="Times New Roman" w:hAnsi="Times New Roman" w:cs="Times New Roman"/>
          <w:sz w:val="24"/>
          <w:szCs w:val="24"/>
        </w:rPr>
        <w:t xml:space="preserve"> tribunal referred to the CMS Gas Transmission Company v. The</w:t>
      </w:r>
    </w:p>
    <w:p w:rsidR="000A5E27" w:rsidRPr="00150CF1" w:rsidRDefault="000A5E27" w:rsidP="00142849">
      <w:pPr>
        <w:autoSpaceDE w:val="0"/>
        <w:autoSpaceDN w:val="0"/>
        <w:adjustRightInd w:val="0"/>
        <w:spacing w:after="0"/>
        <w:jc w:val="both"/>
        <w:rPr>
          <w:rFonts w:ascii="Times New Roman" w:hAnsi="Times New Roman" w:cs="Times New Roman"/>
          <w:sz w:val="24"/>
          <w:szCs w:val="24"/>
        </w:rPr>
      </w:pPr>
      <w:r w:rsidRPr="00150CF1">
        <w:rPr>
          <w:rFonts w:ascii="Times New Roman" w:hAnsi="Times New Roman" w:cs="Times New Roman"/>
          <w:sz w:val="24"/>
          <w:szCs w:val="24"/>
        </w:rPr>
        <w:t>Argentine Republic:</w:t>
      </w:r>
      <w:r w:rsidR="00487D7F" w:rsidRPr="00150CF1">
        <w:rPr>
          <w:rFonts w:ascii="Times New Roman" w:hAnsi="Times New Roman" w:cs="Times New Roman"/>
          <w:sz w:val="24"/>
          <w:szCs w:val="24"/>
        </w:rPr>
        <w:t>”</w:t>
      </w:r>
      <w:r w:rsidRPr="00150CF1">
        <w:rPr>
          <w:rFonts w:ascii="Times New Roman" w:hAnsi="Times New Roman" w:cs="Times New Roman"/>
          <w:sz w:val="24"/>
          <w:szCs w:val="24"/>
        </w:rPr>
        <w:t xml:space="preserve"> any measure that might involve arbitrariness or discrimination is in itself contrary to fair</w:t>
      </w:r>
    </w:p>
    <w:p w:rsidR="000A5E27" w:rsidRPr="00150CF1" w:rsidRDefault="000A5E27" w:rsidP="00142849">
      <w:pPr>
        <w:autoSpaceDE w:val="0"/>
        <w:autoSpaceDN w:val="0"/>
        <w:adjustRightInd w:val="0"/>
        <w:spacing w:after="0"/>
        <w:jc w:val="both"/>
        <w:rPr>
          <w:rFonts w:ascii="Times New Roman" w:hAnsi="Times New Roman" w:cs="Times New Roman"/>
          <w:sz w:val="24"/>
          <w:szCs w:val="24"/>
        </w:rPr>
      </w:pPr>
      <w:r w:rsidRPr="00150CF1">
        <w:rPr>
          <w:rFonts w:ascii="Times New Roman" w:hAnsi="Times New Roman" w:cs="Times New Roman"/>
          <w:sz w:val="24"/>
          <w:szCs w:val="24"/>
        </w:rPr>
        <w:t>and equitable treatment. The standard is next related to impairment: the management,</w:t>
      </w:r>
    </w:p>
    <w:p w:rsidR="000A5E27" w:rsidRPr="00150CF1" w:rsidRDefault="000A5E27" w:rsidP="00142849">
      <w:pPr>
        <w:autoSpaceDE w:val="0"/>
        <w:autoSpaceDN w:val="0"/>
        <w:adjustRightInd w:val="0"/>
        <w:spacing w:after="0"/>
        <w:jc w:val="both"/>
        <w:rPr>
          <w:rFonts w:ascii="Times New Roman" w:hAnsi="Times New Roman" w:cs="Times New Roman"/>
          <w:sz w:val="24"/>
          <w:szCs w:val="24"/>
        </w:rPr>
      </w:pPr>
      <w:r w:rsidRPr="00150CF1">
        <w:rPr>
          <w:rFonts w:ascii="Times New Roman" w:hAnsi="Times New Roman" w:cs="Times New Roman"/>
          <w:sz w:val="24"/>
          <w:szCs w:val="24"/>
        </w:rPr>
        <w:t>operation, maintenance, use, enjoyment, acquisition, expansion, or disposal of the</w:t>
      </w:r>
    </w:p>
    <w:p w:rsidR="000A5E27" w:rsidRPr="00150CF1" w:rsidRDefault="000A5E27" w:rsidP="00142849">
      <w:pPr>
        <w:jc w:val="both"/>
        <w:rPr>
          <w:rFonts w:ascii="Times New Roman" w:hAnsi="Times New Roman" w:cs="Times New Roman"/>
          <w:sz w:val="24"/>
          <w:szCs w:val="24"/>
        </w:rPr>
      </w:pPr>
      <w:r w:rsidRPr="00150CF1">
        <w:rPr>
          <w:rFonts w:ascii="Times New Roman" w:hAnsi="Times New Roman" w:cs="Times New Roman"/>
          <w:sz w:val="24"/>
          <w:szCs w:val="24"/>
        </w:rPr>
        <w:t>investment must be impaired by the measures adopted.</w:t>
      </w:r>
      <w:r w:rsidR="00487D7F" w:rsidRPr="00150CF1">
        <w:rPr>
          <w:rFonts w:ascii="Times New Roman" w:hAnsi="Times New Roman" w:cs="Times New Roman"/>
          <w:sz w:val="24"/>
          <w:szCs w:val="24"/>
        </w:rPr>
        <w:t>”</w:t>
      </w:r>
    </w:p>
    <w:p w:rsidR="000A5E27" w:rsidRPr="00150CF1" w:rsidRDefault="000A5E27" w:rsidP="00142849">
      <w:pPr>
        <w:autoSpaceDE w:val="0"/>
        <w:autoSpaceDN w:val="0"/>
        <w:adjustRightInd w:val="0"/>
        <w:spacing w:after="0"/>
        <w:jc w:val="both"/>
        <w:rPr>
          <w:rFonts w:ascii="Times New Roman" w:hAnsi="Times New Roman" w:cs="Times New Roman"/>
          <w:sz w:val="24"/>
          <w:szCs w:val="24"/>
        </w:rPr>
      </w:pPr>
      <w:r w:rsidRPr="00150CF1">
        <w:rPr>
          <w:rFonts w:ascii="Times New Roman" w:hAnsi="Times New Roman" w:cs="Times New Roman"/>
          <w:sz w:val="24"/>
          <w:szCs w:val="24"/>
        </w:rPr>
        <w:t xml:space="preserve">Although the tribunal adopted the independent FET approach and in addition accepted that the there was a grossly unfair </w:t>
      </w:r>
      <w:r w:rsidR="00C438AF" w:rsidRPr="00150CF1">
        <w:rPr>
          <w:rFonts w:ascii="Times New Roman" w:hAnsi="Times New Roman" w:cs="Times New Roman"/>
          <w:sz w:val="24"/>
          <w:szCs w:val="24"/>
        </w:rPr>
        <w:t>conduct. But</w:t>
      </w:r>
      <w:r w:rsidRPr="00150CF1">
        <w:rPr>
          <w:rFonts w:ascii="Times New Roman" w:hAnsi="Times New Roman" w:cs="Times New Roman"/>
          <w:sz w:val="24"/>
          <w:szCs w:val="24"/>
        </w:rPr>
        <w:t xml:space="preserve"> distinguishing between two matters:”</w:t>
      </w:r>
      <w:r w:rsidRPr="00150CF1">
        <w:rPr>
          <w:rFonts w:ascii="Times New Roman" w:hAnsi="Times New Roman" w:cs="Times New Roman"/>
          <w:b/>
          <w:bCs/>
          <w:i/>
          <w:iCs/>
          <w:sz w:val="24"/>
          <w:szCs w:val="24"/>
        </w:rPr>
        <w:t xml:space="preserve"> a) </w:t>
      </w:r>
      <w:r w:rsidRPr="00150CF1">
        <w:rPr>
          <w:rFonts w:ascii="Times New Roman" w:hAnsi="Times New Roman" w:cs="Times New Roman"/>
          <w:sz w:val="24"/>
          <w:szCs w:val="24"/>
        </w:rPr>
        <w:t>the</w:t>
      </w:r>
    </w:p>
    <w:p w:rsidR="000A5E27" w:rsidRPr="00150CF1" w:rsidRDefault="000A5E27" w:rsidP="00142849">
      <w:pPr>
        <w:autoSpaceDE w:val="0"/>
        <w:autoSpaceDN w:val="0"/>
        <w:adjustRightInd w:val="0"/>
        <w:spacing w:after="0"/>
        <w:jc w:val="both"/>
        <w:rPr>
          <w:rFonts w:ascii="Times New Roman" w:hAnsi="Times New Roman" w:cs="Times New Roman"/>
          <w:sz w:val="24"/>
          <w:szCs w:val="24"/>
        </w:rPr>
      </w:pPr>
      <w:r w:rsidRPr="00150CF1">
        <w:rPr>
          <w:rFonts w:ascii="Times New Roman" w:hAnsi="Times New Roman" w:cs="Times New Roman"/>
          <w:sz w:val="24"/>
          <w:szCs w:val="24"/>
        </w:rPr>
        <w:t xml:space="preserve">obligations of the Republic of Lithuania not to modify the law, and </w:t>
      </w:r>
      <w:r w:rsidRPr="00150CF1">
        <w:rPr>
          <w:rFonts w:ascii="Times New Roman" w:hAnsi="Times New Roman" w:cs="Times New Roman"/>
          <w:b/>
          <w:bCs/>
          <w:i/>
          <w:iCs/>
          <w:sz w:val="24"/>
          <w:szCs w:val="24"/>
        </w:rPr>
        <w:t xml:space="preserve">b) </w:t>
      </w:r>
      <w:r w:rsidRPr="00150CF1">
        <w:rPr>
          <w:rFonts w:ascii="Times New Roman" w:hAnsi="Times New Roman" w:cs="Times New Roman"/>
          <w:sz w:val="24"/>
          <w:szCs w:val="24"/>
        </w:rPr>
        <w:t>the obligations of</w:t>
      </w:r>
    </w:p>
    <w:p w:rsidR="000A5E27" w:rsidRPr="00150CF1" w:rsidRDefault="000A5E27" w:rsidP="00142849">
      <w:pPr>
        <w:autoSpaceDE w:val="0"/>
        <w:autoSpaceDN w:val="0"/>
        <w:adjustRightInd w:val="0"/>
        <w:spacing w:after="0"/>
        <w:jc w:val="both"/>
        <w:rPr>
          <w:rFonts w:ascii="Times New Roman" w:hAnsi="Times New Roman" w:cs="Times New Roman"/>
          <w:sz w:val="24"/>
          <w:szCs w:val="24"/>
        </w:rPr>
      </w:pPr>
      <w:r w:rsidRPr="00150CF1">
        <w:rPr>
          <w:rFonts w:ascii="Times New Roman" w:hAnsi="Times New Roman" w:cs="Times New Roman"/>
          <w:sz w:val="24"/>
          <w:szCs w:val="24"/>
        </w:rPr>
        <w:t>the Municipality of Vilnius to inform and protect the Claimant against the potential</w:t>
      </w:r>
    </w:p>
    <w:p w:rsidR="006D62B0" w:rsidRPr="00150CF1" w:rsidRDefault="000A5E27" w:rsidP="00142849">
      <w:pPr>
        <w:jc w:val="both"/>
        <w:rPr>
          <w:rFonts w:ascii="Times New Roman" w:hAnsi="Times New Roman" w:cs="Times New Roman"/>
          <w:sz w:val="24"/>
          <w:szCs w:val="24"/>
        </w:rPr>
      </w:pPr>
      <w:r w:rsidRPr="00150CF1">
        <w:rPr>
          <w:rFonts w:ascii="Times New Roman" w:hAnsi="Times New Roman" w:cs="Times New Roman"/>
          <w:sz w:val="24"/>
          <w:szCs w:val="24"/>
        </w:rPr>
        <w:t>economic impact of such modification on the Agreement.”</w:t>
      </w:r>
      <w:r w:rsidR="00FE67E1" w:rsidRPr="00150CF1">
        <w:rPr>
          <w:rStyle w:val="FootnoteReference"/>
          <w:rFonts w:ascii="Times New Roman" w:hAnsi="Times New Roman" w:cs="Times New Roman"/>
          <w:sz w:val="24"/>
          <w:szCs w:val="24"/>
        </w:rPr>
        <w:footnoteReference w:id="28"/>
      </w:r>
    </w:p>
    <w:p w:rsidR="00ED6585" w:rsidRDefault="00281430" w:rsidP="0061011C">
      <w:pPr>
        <w:jc w:val="both"/>
        <w:rPr>
          <w:rFonts w:ascii="ArialMT" w:hAnsi="ArialMT" w:cs="ArialMT"/>
          <w:sz w:val="21"/>
          <w:szCs w:val="21"/>
        </w:rPr>
      </w:pPr>
      <w:r w:rsidRPr="00150CF1">
        <w:rPr>
          <w:rFonts w:ascii="Times New Roman" w:hAnsi="Times New Roman" w:cs="Times New Roman"/>
          <w:sz w:val="24"/>
          <w:szCs w:val="24"/>
        </w:rPr>
        <w:t>The tribunal accepted</w:t>
      </w:r>
      <w:r w:rsidR="00B04267" w:rsidRPr="00150CF1">
        <w:rPr>
          <w:rFonts w:ascii="Times New Roman" w:hAnsi="Times New Roman" w:cs="Times New Roman"/>
          <w:sz w:val="24"/>
          <w:szCs w:val="24"/>
        </w:rPr>
        <w:t xml:space="preserve"> the legitimate expectation of the investors but it did not </w:t>
      </w:r>
      <w:r w:rsidR="00C438AF" w:rsidRPr="00150CF1">
        <w:rPr>
          <w:rFonts w:ascii="Times New Roman" w:hAnsi="Times New Roman" w:cs="Times New Roman"/>
          <w:sz w:val="24"/>
          <w:szCs w:val="24"/>
        </w:rPr>
        <w:t>accept</w:t>
      </w:r>
      <w:r w:rsidR="00B04267" w:rsidRPr="00150CF1">
        <w:rPr>
          <w:rFonts w:ascii="Times New Roman" w:hAnsi="Times New Roman" w:cs="Times New Roman"/>
          <w:sz w:val="24"/>
          <w:szCs w:val="24"/>
        </w:rPr>
        <w:t xml:space="preserve"> the broad </w:t>
      </w:r>
      <w:r w:rsidR="00BC6A2B" w:rsidRPr="00150CF1">
        <w:rPr>
          <w:rFonts w:ascii="Times New Roman" w:hAnsi="Times New Roman" w:cs="Times New Roman"/>
          <w:sz w:val="24"/>
          <w:szCs w:val="24"/>
        </w:rPr>
        <w:t xml:space="preserve">interpretation through </w:t>
      </w:r>
      <w:r w:rsidR="00C438AF" w:rsidRPr="00150CF1">
        <w:rPr>
          <w:rFonts w:ascii="Times New Roman" w:hAnsi="Times New Roman" w:cs="Times New Roman"/>
          <w:sz w:val="24"/>
          <w:szCs w:val="24"/>
        </w:rPr>
        <w:t>it. It</w:t>
      </w:r>
      <w:r w:rsidR="00BC6A2B" w:rsidRPr="00150CF1">
        <w:rPr>
          <w:rFonts w:ascii="Times New Roman" w:hAnsi="Times New Roman" w:cs="Times New Roman"/>
          <w:sz w:val="24"/>
          <w:szCs w:val="24"/>
        </w:rPr>
        <w:t xml:space="preserve"> is important to consider to the reason that the tribunal used for justify its </w:t>
      </w:r>
      <w:r w:rsidR="00C438AF" w:rsidRPr="00150CF1">
        <w:rPr>
          <w:rFonts w:ascii="Times New Roman" w:hAnsi="Times New Roman" w:cs="Times New Roman"/>
          <w:sz w:val="24"/>
          <w:szCs w:val="24"/>
        </w:rPr>
        <w:t>vote. Tribunal</w:t>
      </w:r>
      <w:r w:rsidR="00BC6A2B" w:rsidRPr="00150CF1">
        <w:rPr>
          <w:rFonts w:ascii="Times New Roman" w:hAnsi="Times New Roman" w:cs="Times New Roman"/>
          <w:sz w:val="24"/>
          <w:szCs w:val="24"/>
        </w:rPr>
        <w:t xml:space="preserve"> justify its vote by considering to the situation of the </w:t>
      </w:r>
      <w:r w:rsidR="00C438AF" w:rsidRPr="00150CF1">
        <w:rPr>
          <w:rFonts w:ascii="Times New Roman" w:hAnsi="Times New Roman" w:cs="Times New Roman"/>
          <w:sz w:val="24"/>
          <w:szCs w:val="24"/>
        </w:rPr>
        <w:t>country. The</w:t>
      </w:r>
      <w:r w:rsidR="00BC6A2B" w:rsidRPr="00150CF1">
        <w:rPr>
          <w:rFonts w:ascii="Times New Roman" w:hAnsi="Times New Roman" w:cs="Times New Roman"/>
          <w:sz w:val="24"/>
          <w:szCs w:val="24"/>
        </w:rPr>
        <w:t xml:space="preserve"> tribunal did not accept the broad interpretation of the FET,because the situation of the </w:t>
      </w:r>
      <w:r w:rsidR="00C438AF" w:rsidRPr="00150CF1">
        <w:rPr>
          <w:rFonts w:ascii="Times New Roman" w:hAnsi="Times New Roman" w:cs="Times New Roman"/>
          <w:sz w:val="24"/>
          <w:szCs w:val="24"/>
        </w:rPr>
        <w:t>country</w:t>
      </w:r>
      <w:r w:rsidR="00BC6A2B" w:rsidRPr="00150CF1">
        <w:rPr>
          <w:rFonts w:ascii="Times New Roman" w:hAnsi="Times New Roman" w:cs="Times New Roman"/>
          <w:sz w:val="24"/>
          <w:szCs w:val="24"/>
        </w:rPr>
        <w:t xml:space="preserve"> was predicatble.It can not be deemed as a legitimate </w:t>
      </w:r>
      <w:r w:rsidR="00C438AF" w:rsidRPr="00150CF1">
        <w:rPr>
          <w:rFonts w:ascii="Times New Roman" w:hAnsi="Times New Roman" w:cs="Times New Roman"/>
          <w:sz w:val="24"/>
          <w:szCs w:val="24"/>
        </w:rPr>
        <w:t>expectation</w:t>
      </w:r>
      <w:r w:rsidR="00BC6A2B" w:rsidRPr="00150CF1">
        <w:rPr>
          <w:rFonts w:ascii="Times New Roman" w:hAnsi="Times New Roman" w:cs="Times New Roman"/>
          <w:sz w:val="24"/>
          <w:szCs w:val="24"/>
        </w:rPr>
        <w:t xml:space="preserve"> to expect not any changes from the countries that t</w:t>
      </w:r>
      <w:r w:rsidR="00C3178F" w:rsidRPr="00150CF1">
        <w:rPr>
          <w:rFonts w:ascii="Times New Roman" w:hAnsi="Times New Roman" w:cs="Times New Roman"/>
          <w:sz w:val="24"/>
          <w:szCs w:val="24"/>
        </w:rPr>
        <w:t>hey are</w:t>
      </w:r>
      <w:r w:rsidR="00C12FDE" w:rsidRPr="00150CF1">
        <w:rPr>
          <w:rFonts w:ascii="Times New Roman" w:hAnsi="Times New Roman" w:cs="Times New Roman"/>
          <w:sz w:val="24"/>
          <w:szCs w:val="24"/>
        </w:rPr>
        <w:t xml:space="preserve"> in </w:t>
      </w:r>
      <w:r w:rsidR="00C438AF" w:rsidRPr="00150CF1">
        <w:rPr>
          <w:rFonts w:ascii="Times New Roman" w:hAnsi="Times New Roman" w:cs="Times New Roman"/>
          <w:sz w:val="24"/>
          <w:szCs w:val="24"/>
        </w:rPr>
        <w:t>transition. I</w:t>
      </w:r>
      <w:r w:rsidR="00C12FDE" w:rsidRPr="00150CF1">
        <w:rPr>
          <w:rFonts w:ascii="Times New Roman" w:hAnsi="Times New Roman" w:cs="Times New Roman"/>
          <w:sz w:val="24"/>
          <w:szCs w:val="24"/>
        </w:rPr>
        <w:t xml:space="preserve"> think this reasoning</w:t>
      </w:r>
      <w:r w:rsidR="00C3178F" w:rsidRPr="00150CF1">
        <w:rPr>
          <w:rFonts w:ascii="Times New Roman" w:hAnsi="Times New Roman" w:cs="Times New Roman"/>
          <w:sz w:val="24"/>
          <w:szCs w:val="24"/>
        </w:rPr>
        <w:t xml:space="preserve"> is </w:t>
      </w:r>
      <w:r w:rsidR="00C438AF" w:rsidRPr="00150CF1">
        <w:rPr>
          <w:rFonts w:ascii="Times New Roman" w:hAnsi="Times New Roman" w:cs="Times New Roman"/>
          <w:sz w:val="24"/>
          <w:szCs w:val="24"/>
        </w:rPr>
        <w:t>considerable, because</w:t>
      </w:r>
      <w:r w:rsidR="00C3178F" w:rsidRPr="00150CF1">
        <w:rPr>
          <w:rFonts w:ascii="Times New Roman" w:hAnsi="Times New Roman" w:cs="Times New Roman"/>
          <w:sz w:val="24"/>
          <w:szCs w:val="24"/>
        </w:rPr>
        <w:t xml:space="preserve"> the tribunal consider to the situation of the country as one of the factors of the legitimate </w:t>
      </w:r>
      <w:r w:rsidR="00C438AF" w:rsidRPr="00150CF1">
        <w:rPr>
          <w:rFonts w:ascii="Times New Roman" w:hAnsi="Times New Roman" w:cs="Times New Roman"/>
          <w:sz w:val="24"/>
          <w:szCs w:val="24"/>
        </w:rPr>
        <w:t>expectation. The</w:t>
      </w:r>
      <w:r w:rsidR="00C3178F" w:rsidRPr="00150CF1">
        <w:rPr>
          <w:rFonts w:ascii="Times New Roman" w:hAnsi="Times New Roman" w:cs="Times New Roman"/>
          <w:sz w:val="24"/>
          <w:szCs w:val="24"/>
        </w:rPr>
        <w:t xml:space="preserve"> tribunal could illustrate that it is a real</w:t>
      </w:r>
      <w:r w:rsidR="00C3178F">
        <w:rPr>
          <w:rFonts w:ascii="ArialMT" w:hAnsi="ArialMT" w:cs="ArialMT"/>
          <w:sz w:val="21"/>
          <w:szCs w:val="21"/>
        </w:rPr>
        <w:t xml:space="preserve"> factor that should be considered and can not be a legitimate </w:t>
      </w:r>
      <w:r w:rsidR="00C438AF">
        <w:rPr>
          <w:rFonts w:ascii="ArialMT" w:hAnsi="ArialMT" w:cs="ArialMT"/>
          <w:sz w:val="21"/>
          <w:szCs w:val="21"/>
        </w:rPr>
        <w:t>expectation. I</w:t>
      </w:r>
      <w:r w:rsidR="00C3178F">
        <w:rPr>
          <w:rFonts w:ascii="ArialMT" w:hAnsi="ArialMT" w:cs="ArialMT"/>
          <w:sz w:val="21"/>
          <w:szCs w:val="21"/>
        </w:rPr>
        <w:t xml:space="preserve"> think this justification can justify the level of the development of countries as one of the factors of legitimate </w:t>
      </w:r>
      <w:r w:rsidR="00C438AF">
        <w:rPr>
          <w:rFonts w:ascii="ArialMT" w:hAnsi="ArialMT" w:cs="ArialMT"/>
          <w:sz w:val="21"/>
          <w:szCs w:val="21"/>
        </w:rPr>
        <w:t>expectation. It</w:t>
      </w:r>
      <w:r w:rsidR="00C3178F">
        <w:rPr>
          <w:rFonts w:ascii="ArialMT" w:hAnsi="ArialMT" w:cs="ArialMT"/>
          <w:sz w:val="21"/>
          <w:szCs w:val="21"/>
        </w:rPr>
        <w:t xml:space="preserve"> is clear that like the same justification in this </w:t>
      </w:r>
      <w:r w:rsidR="00C438AF">
        <w:rPr>
          <w:rFonts w:ascii="ArialMT" w:hAnsi="ArialMT" w:cs="ArialMT"/>
          <w:sz w:val="21"/>
          <w:szCs w:val="21"/>
        </w:rPr>
        <w:t>vote, it</w:t>
      </w:r>
      <w:r w:rsidR="00C3178F">
        <w:rPr>
          <w:rFonts w:ascii="ArialMT" w:hAnsi="ArialMT" w:cs="ArialMT"/>
          <w:sz w:val="21"/>
          <w:szCs w:val="21"/>
        </w:rPr>
        <w:t xml:space="preserve"> is neither legitimate nor reasonable to have the same expectation from the countries with different level of </w:t>
      </w:r>
      <w:r w:rsidR="00C438AF">
        <w:rPr>
          <w:rFonts w:ascii="ArialMT" w:hAnsi="ArialMT" w:cs="ArialMT"/>
          <w:sz w:val="21"/>
          <w:szCs w:val="21"/>
        </w:rPr>
        <w:t>development. It</w:t>
      </w:r>
      <w:r w:rsidR="00C3178F">
        <w:rPr>
          <w:rFonts w:ascii="ArialMT" w:hAnsi="ArialMT" w:cs="ArialMT"/>
          <w:sz w:val="21"/>
          <w:szCs w:val="21"/>
        </w:rPr>
        <w:t xml:space="preserve"> is a real issue that must be considered as one of the factors of the legitimate expectation.</w:t>
      </w:r>
    </w:p>
    <w:p w:rsidR="00CF3F4A" w:rsidRPr="00B963EC" w:rsidRDefault="00F92784" w:rsidP="00B963EC">
      <w:pPr>
        <w:pStyle w:val="Heading3"/>
        <w:rPr>
          <w:color w:val="auto"/>
        </w:rPr>
      </w:pPr>
      <w:bookmarkStart w:id="14" w:name="_Toc338260490"/>
      <w:r w:rsidRPr="00B963EC">
        <w:rPr>
          <w:color w:val="auto"/>
        </w:rPr>
        <w:t>3.</w:t>
      </w:r>
      <w:r w:rsidR="00CF3F4A" w:rsidRPr="00B963EC">
        <w:rPr>
          <w:color w:val="auto"/>
        </w:rPr>
        <w:t>Glamis Gold L</w:t>
      </w:r>
      <w:r w:rsidR="00B963EC" w:rsidRPr="00B963EC">
        <w:rPr>
          <w:color w:val="auto"/>
        </w:rPr>
        <w:t>td. v. United States of America</w:t>
      </w:r>
      <w:bookmarkEnd w:id="14"/>
    </w:p>
    <w:p w:rsidR="00CF3F4A" w:rsidRPr="00150CF1" w:rsidRDefault="00CF3F4A" w:rsidP="00142849">
      <w:pPr>
        <w:pStyle w:val="Default"/>
        <w:spacing w:line="276" w:lineRule="auto"/>
        <w:jc w:val="both"/>
        <w:rPr>
          <w:color w:val="333333"/>
        </w:rPr>
      </w:pPr>
      <w:r w:rsidRPr="00150CF1">
        <w:rPr>
          <w:color w:val="333333"/>
        </w:rPr>
        <w:t xml:space="preserve">Federal and state agencies in the united states had some concerns about </w:t>
      </w:r>
      <w:r w:rsidR="00C438AF" w:rsidRPr="00150CF1">
        <w:rPr>
          <w:color w:val="333333"/>
        </w:rPr>
        <w:t>environmental</w:t>
      </w:r>
      <w:r w:rsidRPr="00150CF1">
        <w:rPr>
          <w:color w:val="333333"/>
        </w:rPr>
        <w:t xml:space="preserve"> and cultural influences of mining project of Glamis.The project was placed in the land that it was sacred in the opinion of some tribes in </w:t>
      </w:r>
      <w:r w:rsidR="00C438AF" w:rsidRPr="00150CF1">
        <w:rPr>
          <w:color w:val="333333"/>
        </w:rPr>
        <w:t>there. The</w:t>
      </w:r>
      <w:r w:rsidRPr="00150CF1">
        <w:rPr>
          <w:color w:val="333333"/>
        </w:rPr>
        <w:t xml:space="preserve"> state of </w:t>
      </w:r>
      <w:r w:rsidR="00C438AF" w:rsidRPr="00150CF1">
        <w:rPr>
          <w:color w:val="333333"/>
        </w:rPr>
        <w:t>California</w:t>
      </w:r>
      <w:r w:rsidRPr="00150CF1">
        <w:rPr>
          <w:color w:val="333333"/>
        </w:rPr>
        <w:t xml:space="preserve"> in 2003 blocked the project without any pre-inform.Glamis deemed this manner as arbitrary and discriminatory.</w:t>
      </w:r>
    </w:p>
    <w:p w:rsidR="00CF3F4A" w:rsidRPr="00150CF1" w:rsidRDefault="00CF3F4A" w:rsidP="00142849">
      <w:pPr>
        <w:pStyle w:val="Default"/>
        <w:spacing w:line="276" w:lineRule="auto"/>
        <w:jc w:val="both"/>
      </w:pPr>
    </w:p>
    <w:p w:rsidR="00CF3F4A" w:rsidRPr="00150CF1" w:rsidRDefault="00CF3F4A" w:rsidP="00142849">
      <w:pPr>
        <w:pStyle w:val="Default"/>
        <w:spacing w:line="276" w:lineRule="auto"/>
        <w:jc w:val="both"/>
      </w:pPr>
      <w:r w:rsidRPr="00150CF1">
        <w:lastRenderedPageBreak/>
        <w:t xml:space="preserve">Claimant believed that the fair and equitable treatment under the minimum standard of treatment is dynamic </w:t>
      </w:r>
      <w:r w:rsidR="00C438AF" w:rsidRPr="00150CF1">
        <w:t>one. Although</w:t>
      </w:r>
      <w:r w:rsidRPr="00150CF1">
        <w:t xml:space="preserve"> the claimant accepted that the the standard is under customary international </w:t>
      </w:r>
      <w:r w:rsidR="00C438AF" w:rsidRPr="00150CF1">
        <w:t>law, but</w:t>
      </w:r>
      <w:r w:rsidRPr="00150CF1">
        <w:t xml:space="preserve"> it justified by referring to some </w:t>
      </w:r>
      <w:r w:rsidR="00C438AF" w:rsidRPr="00150CF1">
        <w:t>votes, that</w:t>
      </w:r>
      <w:r w:rsidRPr="00150CF1">
        <w:t xml:space="preserve"> because it has dynamic </w:t>
      </w:r>
      <w:r w:rsidR="00C438AF" w:rsidRPr="00150CF1">
        <w:t>feature, it</w:t>
      </w:r>
      <w:r w:rsidRPr="00150CF1">
        <w:t xml:space="preserve"> must be interpreted by Vienna convention.</w:t>
      </w:r>
      <w:r w:rsidR="00487D7F" w:rsidRPr="00150CF1">
        <w:rPr>
          <w:rStyle w:val="FootnoteReference"/>
        </w:rPr>
        <w:footnoteReference w:id="29"/>
      </w:r>
    </w:p>
    <w:p w:rsidR="00CF3F4A" w:rsidRPr="00150CF1" w:rsidRDefault="00CF3F4A" w:rsidP="00142849">
      <w:pPr>
        <w:pStyle w:val="Default"/>
        <w:spacing w:line="276" w:lineRule="auto"/>
        <w:jc w:val="both"/>
      </w:pPr>
    </w:p>
    <w:p w:rsidR="00CF3F4A" w:rsidRPr="00150CF1" w:rsidRDefault="00CF3F4A" w:rsidP="00142849">
      <w:pPr>
        <w:pStyle w:val="Default"/>
        <w:spacing w:line="276" w:lineRule="auto"/>
        <w:jc w:val="both"/>
      </w:pPr>
      <w:r w:rsidRPr="00150CF1">
        <w:t xml:space="preserve">In this </w:t>
      </w:r>
      <w:r w:rsidR="00C438AF" w:rsidRPr="00150CF1">
        <w:t>case, the</w:t>
      </w:r>
      <w:r w:rsidRPr="00150CF1">
        <w:t xml:space="preserve"> claimant consider to the levels of developments of countries and states that it must be considered .because it is the part of the legitimate </w:t>
      </w:r>
      <w:r w:rsidR="00C438AF" w:rsidRPr="00150CF1">
        <w:t>expectation. The</w:t>
      </w:r>
      <w:r w:rsidRPr="00150CF1">
        <w:t xml:space="preserve"> claimant simply argued that it considered to the level of the </w:t>
      </w:r>
      <w:r w:rsidR="00C438AF" w:rsidRPr="00150CF1">
        <w:t>development</w:t>
      </w:r>
      <w:r w:rsidRPr="00150CF1">
        <w:t xml:space="preserve"> of the U.S before investment  and U.S was frustrated the legitimate expectation of the investor.</w:t>
      </w:r>
    </w:p>
    <w:p w:rsidR="00CF3F4A" w:rsidRPr="00150CF1" w:rsidRDefault="00CF3F4A" w:rsidP="00142849">
      <w:pPr>
        <w:pStyle w:val="Default"/>
        <w:spacing w:line="276" w:lineRule="auto"/>
        <w:jc w:val="both"/>
      </w:pPr>
      <w:r w:rsidRPr="00150CF1">
        <w:t xml:space="preserve"> “Claimant contends that the resources and levels of development particular to a host State play an integral role in the application of the minimum standard of treatment to it.”</w:t>
      </w:r>
      <w:r w:rsidR="00487D7F" w:rsidRPr="00150CF1">
        <w:rPr>
          <w:rStyle w:val="FootnoteReference"/>
        </w:rPr>
        <w:footnoteReference w:id="30"/>
      </w:r>
    </w:p>
    <w:p w:rsidR="00CF3F4A" w:rsidRPr="00150CF1" w:rsidRDefault="00CF3F4A" w:rsidP="00142849">
      <w:pPr>
        <w:pStyle w:val="Default"/>
        <w:spacing w:line="276" w:lineRule="auto"/>
        <w:jc w:val="both"/>
      </w:pPr>
      <w:r w:rsidRPr="00150CF1">
        <w:t>The claimant states that the expectation of the investor from U.S is higher than other countries.</w:t>
      </w:r>
    </w:p>
    <w:p w:rsidR="00CF3F4A" w:rsidRPr="00150CF1" w:rsidRDefault="00CF3F4A" w:rsidP="00142849">
      <w:pPr>
        <w:pStyle w:val="Default"/>
        <w:spacing w:line="276" w:lineRule="auto"/>
        <w:jc w:val="both"/>
      </w:pPr>
      <w:r w:rsidRPr="00150CF1">
        <w:t xml:space="preserve"> “[f]or a highly developed legal system with relatively extensive resources and institutional stability, such as the United States, the international minimum standard thus requires better conduct than what may be required for a less-developed country.”</w:t>
      </w:r>
      <w:r w:rsidR="00487D7F" w:rsidRPr="00150CF1">
        <w:rPr>
          <w:rStyle w:val="FootnoteReference"/>
        </w:rPr>
        <w:footnoteReference w:id="31"/>
      </w:r>
    </w:p>
    <w:p w:rsidR="00CF3F4A" w:rsidRPr="00150CF1" w:rsidRDefault="00CF3F4A" w:rsidP="00142849">
      <w:pPr>
        <w:pStyle w:val="Default"/>
        <w:spacing w:line="276" w:lineRule="auto"/>
        <w:jc w:val="both"/>
      </w:pPr>
    </w:p>
    <w:p w:rsidR="00CF3F4A" w:rsidRDefault="00CF3F4A" w:rsidP="00142849">
      <w:pPr>
        <w:pStyle w:val="Default"/>
        <w:spacing w:line="276" w:lineRule="auto"/>
        <w:jc w:val="both"/>
      </w:pPr>
      <w:r w:rsidRPr="00150CF1">
        <w:t xml:space="preserve">It is important </w:t>
      </w:r>
      <w:r w:rsidR="00C438AF" w:rsidRPr="00150CF1">
        <w:t>that</w:t>
      </w:r>
      <w:r w:rsidRPr="00150CF1">
        <w:t xml:space="preserve"> the claimant based its </w:t>
      </w:r>
      <w:r w:rsidR="00C438AF" w:rsidRPr="00150CF1">
        <w:t>argument</w:t>
      </w:r>
      <w:r w:rsidRPr="00150CF1">
        <w:t xml:space="preserve"> on the level of the development of the U.S</w:t>
      </w:r>
      <w:r w:rsidR="00C438AF" w:rsidRPr="00150CF1">
        <w:t>. “</w:t>
      </w:r>
      <w:r w:rsidRPr="00150CF1">
        <w:t>This is not because the fair and equitable treatment standard is a contingent standard, Claimant explains, that varies based on a host State’s treatment of foreigners or its own nationals, but because the exact meaning of th</w:t>
      </w:r>
      <w:r w:rsidR="0040472A" w:rsidRPr="00150CF1">
        <w:t xml:space="preserve">e standard is to be determined </w:t>
      </w:r>
      <w:r w:rsidRPr="00150CF1">
        <w:t>by reference to specific circumstances of application.The specific circumstances of application, Claimant continues, “necessarily involve[] a consideration of the host state’s level of development.”</w:t>
      </w:r>
      <w:r w:rsidR="0040472A" w:rsidRPr="00150CF1">
        <w:rPr>
          <w:rStyle w:val="FootnoteReference"/>
        </w:rPr>
        <w:footnoteReference w:id="32"/>
      </w:r>
    </w:p>
    <w:p w:rsidR="00150CF1" w:rsidRPr="00150CF1" w:rsidRDefault="00150CF1" w:rsidP="00142849">
      <w:pPr>
        <w:pStyle w:val="Default"/>
        <w:spacing w:line="276" w:lineRule="auto"/>
        <w:jc w:val="both"/>
      </w:pPr>
    </w:p>
    <w:p w:rsidR="00CF3F4A" w:rsidRPr="00150CF1" w:rsidRDefault="00CF3F4A" w:rsidP="00142849">
      <w:pPr>
        <w:jc w:val="both"/>
        <w:rPr>
          <w:rFonts w:ascii="Times New Roman" w:hAnsi="Times New Roman" w:cs="Times New Roman"/>
          <w:sz w:val="24"/>
          <w:szCs w:val="24"/>
        </w:rPr>
      </w:pPr>
      <w:r w:rsidRPr="00150CF1">
        <w:rPr>
          <w:rFonts w:ascii="Times New Roman" w:hAnsi="Times New Roman" w:cs="Times New Roman"/>
          <w:sz w:val="24"/>
          <w:szCs w:val="24"/>
        </w:rPr>
        <w:t xml:space="preserve">The tribunal stated that because Glamis could not show the customary international law under the minimum standard is in the evolution therefore the </w:t>
      </w:r>
      <w:r w:rsidR="00C438AF" w:rsidRPr="00150CF1">
        <w:rPr>
          <w:rFonts w:ascii="Times New Roman" w:hAnsi="Times New Roman" w:cs="Times New Roman"/>
          <w:sz w:val="24"/>
          <w:szCs w:val="24"/>
        </w:rPr>
        <w:t>threshold</w:t>
      </w:r>
      <w:r w:rsidRPr="00150CF1">
        <w:rPr>
          <w:rFonts w:ascii="Times New Roman" w:hAnsi="Times New Roman" w:cs="Times New Roman"/>
          <w:sz w:val="24"/>
          <w:szCs w:val="24"/>
        </w:rPr>
        <w:t xml:space="preserve"> for glamis is </w:t>
      </w:r>
      <w:r w:rsidR="00C438AF" w:rsidRPr="00150CF1">
        <w:rPr>
          <w:rFonts w:ascii="Times New Roman" w:hAnsi="Times New Roman" w:cs="Times New Roman"/>
          <w:sz w:val="24"/>
          <w:szCs w:val="24"/>
        </w:rPr>
        <w:t>high. Therefore</w:t>
      </w:r>
      <w:r w:rsidRPr="00150CF1">
        <w:rPr>
          <w:rFonts w:ascii="Times New Roman" w:hAnsi="Times New Roman" w:cs="Times New Roman"/>
          <w:sz w:val="24"/>
          <w:szCs w:val="24"/>
        </w:rPr>
        <w:t xml:space="preserve"> it is clear that the tribunal did not accept the the claimant reasoning based on the level of the </w:t>
      </w:r>
      <w:r w:rsidR="00C438AF" w:rsidRPr="00150CF1">
        <w:rPr>
          <w:rFonts w:ascii="Times New Roman" w:hAnsi="Times New Roman" w:cs="Times New Roman"/>
          <w:sz w:val="24"/>
          <w:szCs w:val="24"/>
        </w:rPr>
        <w:t>development. At</w:t>
      </w:r>
      <w:r w:rsidRPr="00150CF1">
        <w:rPr>
          <w:rFonts w:ascii="Times New Roman" w:hAnsi="Times New Roman" w:cs="Times New Roman"/>
          <w:sz w:val="24"/>
          <w:szCs w:val="24"/>
        </w:rPr>
        <w:t xml:space="preserve"> least it is true to say that the tribunal did not accept that the level of the development could give the lower </w:t>
      </w:r>
      <w:r w:rsidR="00C438AF" w:rsidRPr="00150CF1">
        <w:rPr>
          <w:rFonts w:ascii="Times New Roman" w:hAnsi="Times New Roman" w:cs="Times New Roman"/>
          <w:sz w:val="24"/>
          <w:szCs w:val="24"/>
        </w:rPr>
        <w:t>threshold</w:t>
      </w:r>
      <w:r w:rsidRPr="00150CF1">
        <w:rPr>
          <w:rFonts w:ascii="Times New Roman" w:hAnsi="Times New Roman" w:cs="Times New Roman"/>
          <w:sz w:val="24"/>
          <w:szCs w:val="24"/>
        </w:rPr>
        <w:t xml:space="preserve"> to the </w:t>
      </w:r>
      <w:r w:rsidR="00C438AF" w:rsidRPr="00150CF1">
        <w:rPr>
          <w:rFonts w:ascii="Times New Roman" w:hAnsi="Times New Roman" w:cs="Times New Roman"/>
          <w:sz w:val="24"/>
          <w:szCs w:val="24"/>
        </w:rPr>
        <w:t>claimant. Maybe</w:t>
      </w:r>
      <w:r w:rsidRPr="00150CF1">
        <w:rPr>
          <w:rFonts w:ascii="Times New Roman" w:hAnsi="Times New Roman" w:cs="Times New Roman"/>
          <w:sz w:val="24"/>
          <w:szCs w:val="24"/>
        </w:rPr>
        <w:t xml:space="preserve"> it is because there is not any clear reasoning that included level of development as the component of legitimate expectation under international customary law.</w:t>
      </w:r>
    </w:p>
    <w:p w:rsidR="00CB7B2A" w:rsidRPr="009102AA" w:rsidRDefault="00CB7B2A" w:rsidP="00142849">
      <w:pPr>
        <w:autoSpaceDE w:val="0"/>
        <w:autoSpaceDN w:val="0"/>
        <w:adjustRightInd w:val="0"/>
        <w:spacing w:after="0"/>
        <w:rPr>
          <w:rFonts w:ascii="Times New Roman" w:hAnsi="Times New Roman" w:cs="Times New Roman"/>
          <w:sz w:val="24"/>
          <w:szCs w:val="24"/>
        </w:rPr>
      </w:pPr>
    </w:p>
    <w:p w:rsidR="00001FAB" w:rsidRDefault="00F0453D" w:rsidP="00142849">
      <w:pPr>
        <w:rPr>
          <w:rFonts w:ascii="Verdana" w:hAnsi="Verdana"/>
          <w:color w:val="000000"/>
          <w:sz w:val="24"/>
          <w:szCs w:val="24"/>
        </w:rPr>
      </w:pPr>
      <w:r>
        <w:rPr>
          <w:rFonts w:ascii="Verdana" w:hAnsi="Verdana"/>
          <w:color w:val="000000"/>
          <w:sz w:val="24"/>
          <w:szCs w:val="24"/>
        </w:rPr>
        <w:t>_____________________________</w:t>
      </w:r>
    </w:p>
    <w:p w:rsidR="00F0453D" w:rsidRPr="00B963EC" w:rsidRDefault="00F92784" w:rsidP="00B963EC">
      <w:pPr>
        <w:pStyle w:val="Heading2"/>
        <w:rPr>
          <w:color w:val="auto"/>
        </w:rPr>
      </w:pPr>
      <w:bookmarkStart w:id="15" w:name="_Toc338260491"/>
      <w:r w:rsidRPr="00B963EC">
        <w:rPr>
          <w:color w:val="auto"/>
        </w:rPr>
        <w:lastRenderedPageBreak/>
        <w:t>C.</w:t>
      </w:r>
      <w:r w:rsidR="00C438AF">
        <w:rPr>
          <w:color w:val="auto"/>
        </w:rPr>
        <w:t xml:space="preserve"> </w:t>
      </w:r>
      <w:r w:rsidR="00662967" w:rsidRPr="00B963EC">
        <w:rPr>
          <w:color w:val="auto"/>
        </w:rPr>
        <w:t>Health and enviroment</w:t>
      </w:r>
      <w:r w:rsidR="002C7E38" w:rsidRPr="00B963EC">
        <w:rPr>
          <w:color w:val="auto"/>
        </w:rPr>
        <w:t>al</w:t>
      </w:r>
      <w:r w:rsidR="00662967" w:rsidRPr="00B963EC">
        <w:rPr>
          <w:color w:val="auto"/>
        </w:rPr>
        <w:t xml:space="preserve"> regulation</w:t>
      </w:r>
      <w:bookmarkEnd w:id="15"/>
    </w:p>
    <w:p w:rsidR="00D106A4" w:rsidRPr="00150CF1" w:rsidRDefault="00D7378C" w:rsidP="00142849">
      <w:pPr>
        <w:jc w:val="both"/>
        <w:rPr>
          <w:rFonts w:ascii="Times New Roman" w:hAnsi="Times New Roman" w:cs="Times New Roman"/>
          <w:color w:val="000000"/>
          <w:sz w:val="24"/>
          <w:szCs w:val="24"/>
        </w:rPr>
      </w:pPr>
      <w:r w:rsidRPr="00150CF1">
        <w:rPr>
          <w:rFonts w:ascii="Times New Roman" w:hAnsi="Times New Roman" w:cs="Times New Roman"/>
          <w:color w:val="000000"/>
          <w:sz w:val="24"/>
          <w:szCs w:val="24"/>
        </w:rPr>
        <w:t xml:space="preserve">It is clear that the </w:t>
      </w:r>
      <w:r w:rsidR="00C438AF" w:rsidRPr="00150CF1">
        <w:rPr>
          <w:rFonts w:ascii="Times New Roman" w:hAnsi="Times New Roman" w:cs="Times New Roman"/>
          <w:color w:val="000000"/>
          <w:sz w:val="24"/>
          <w:szCs w:val="24"/>
        </w:rPr>
        <w:t>governments</w:t>
      </w:r>
      <w:r w:rsidRPr="00150CF1">
        <w:rPr>
          <w:rFonts w:ascii="Times New Roman" w:hAnsi="Times New Roman" w:cs="Times New Roman"/>
          <w:color w:val="000000"/>
          <w:sz w:val="24"/>
          <w:szCs w:val="24"/>
        </w:rPr>
        <w:t xml:space="preserve"> can pass laws in different areas and sometimes these laws can negatively influence on the investors legitimate expectation </w:t>
      </w:r>
      <w:r w:rsidR="00C438AF" w:rsidRPr="00150CF1">
        <w:rPr>
          <w:rFonts w:ascii="Times New Roman" w:hAnsi="Times New Roman" w:cs="Times New Roman"/>
          <w:color w:val="000000"/>
          <w:sz w:val="24"/>
          <w:szCs w:val="24"/>
        </w:rPr>
        <w:t>particularly</w:t>
      </w:r>
      <w:r w:rsidRPr="00150CF1">
        <w:rPr>
          <w:rFonts w:ascii="Times New Roman" w:hAnsi="Times New Roman" w:cs="Times New Roman"/>
          <w:color w:val="000000"/>
          <w:sz w:val="24"/>
          <w:szCs w:val="24"/>
        </w:rPr>
        <w:t xml:space="preserve"> when there is commitment from the government for the investor in advance of the investment tha</w:t>
      </w:r>
      <w:r w:rsidR="00662967" w:rsidRPr="00150CF1">
        <w:rPr>
          <w:rFonts w:ascii="Times New Roman" w:hAnsi="Times New Roman" w:cs="Times New Roman"/>
          <w:color w:val="000000"/>
          <w:sz w:val="24"/>
          <w:szCs w:val="24"/>
        </w:rPr>
        <w:t xml:space="preserve">t the stability of the laws was </w:t>
      </w:r>
      <w:r w:rsidR="00C438AF" w:rsidRPr="00150CF1">
        <w:rPr>
          <w:rFonts w:ascii="Times New Roman" w:hAnsi="Times New Roman" w:cs="Times New Roman"/>
          <w:color w:val="000000"/>
          <w:sz w:val="24"/>
          <w:szCs w:val="24"/>
        </w:rPr>
        <w:t>guaranteed. While</w:t>
      </w:r>
      <w:r w:rsidRPr="00150CF1">
        <w:rPr>
          <w:rFonts w:ascii="Times New Roman" w:hAnsi="Times New Roman" w:cs="Times New Roman"/>
          <w:color w:val="000000"/>
          <w:sz w:val="24"/>
          <w:szCs w:val="24"/>
        </w:rPr>
        <w:t xml:space="preserve"> there is an unqualified FET in tr</w:t>
      </w:r>
      <w:r w:rsidR="00C438AF">
        <w:rPr>
          <w:rFonts w:ascii="Times New Roman" w:hAnsi="Times New Roman" w:cs="Times New Roman"/>
          <w:color w:val="000000"/>
          <w:sz w:val="24"/>
          <w:szCs w:val="24"/>
        </w:rPr>
        <w:t>eaties which interpreted broadl</w:t>
      </w:r>
      <w:r w:rsidR="00C438AF" w:rsidRPr="00150CF1">
        <w:rPr>
          <w:rFonts w:ascii="Times New Roman" w:hAnsi="Times New Roman" w:cs="Times New Roman"/>
          <w:color w:val="000000"/>
          <w:sz w:val="24"/>
          <w:szCs w:val="24"/>
        </w:rPr>
        <w:t>y, it</w:t>
      </w:r>
      <w:r w:rsidRPr="00150CF1">
        <w:rPr>
          <w:rFonts w:ascii="Times New Roman" w:hAnsi="Times New Roman" w:cs="Times New Roman"/>
          <w:color w:val="000000"/>
          <w:sz w:val="24"/>
          <w:szCs w:val="24"/>
        </w:rPr>
        <w:t xml:space="preserve"> deemed that the government can</w:t>
      </w:r>
      <w:r w:rsidR="00A64FFE" w:rsidRPr="00150CF1">
        <w:rPr>
          <w:rFonts w:ascii="Times New Roman" w:hAnsi="Times New Roman" w:cs="Times New Roman"/>
          <w:color w:val="000000"/>
          <w:sz w:val="24"/>
          <w:szCs w:val="24"/>
        </w:rPr>
        <w:t xml:space="preserve"> not</w:t>
      </w:r>
      <w:r w:rsidRPr="00150CF1">
        <w:rPr>
          <w:rFonts w:ascii="Times New Roman" w:hAnsi="Times New Roman" w:cs="Times New Roman"/>
          <w:color w:val="000000"/>
          <w:sz w:val="24"/>
          <w:szCs w:val="24"/>
        </w:rPr>
        <w:t xml:space="preserve"> change the laws which influence the </w:t>
      </w:r>
      <w:r w:rsidR="00C438AF" w:rsidRPr="00150CF1">
        <w:rPr>
          <w:rFonts w:ascii="Times New Roman" w:hAnsi="Times New Roman" w:cs="Times New Roman"/>
          <w:color w:val="000000"/>
          <w:sz w:val="24"/>
          <w:szCs w:val="24"/>
        </w:rPr>
        <w:t>investment. It</w:t>
      </w:r>
      <w:r w:rsidRPr="00150CF1">
        <w:rPr>
          <w:rFonts w:ascii="Times New Roman" w:hAnsi="Times New Roman" w:cs="Times New Roman"/>
          <w:color w:val="000000"/>
          <w:sz w:val="24"/>
          <w:szCs w:val="24"/>
        </w:rPr>
        <w:t xml:space="preserve"> is true to say that</w:t>
      </w:r>
      <w:r w:rsidR="00A64FFE" w:rsidRPr="00150CF1">
        <w:rPr>
          <w:rFonts w:ascii="Times New Roman" w:hAnsi="Times New Roman" w:cs="Times New Roman"/>
          <w:color w:val="000000"/>
          <w:sz w:val="24"/>
          <w:szCs w:val="24"/>
        </w:rPr>
        <w:t xml:space="preserve"> in some tribunals, it is accepted</w:t>
      </w:r>
      <w:r w:rsidRPr="00150CF1">
        <w:rPr>
          <w:rFonts w:ascii="Times New Roman" w:hAnsi="Times New Roman" w:cs="Times New Roman"/>
          <w:color w:val="000000"/>
          <w:sz w:val="24"/>
          <w:szCs w:val="24"/>
        </w:rPr>
        <w:t xml:space="preserve"> that the countries</w:t>
      </w:r>
      <w:r w:rsidR="00A64FFE" w:rsidRPr="00150CF1">
        <w:rPr>
          <w:rFonts w:ascii="Times New Roman" w:hAnsi="Times New Roman" w:cs="Times New Roman"/>
          <w:color w:val="000000"/>
          <w:sz w:val="24"/>
          <w:szCs w:val="24"/>
        </w:rPr>
        <w:t xml:space="preserve"> can pass laws in public </w:t>
      </w:r>
      <w:r w:rsidR="00C438AF" w:rsidRPr="00150CF1">
        <w:rPr>
          <w:rFonts w:ascii="Times New Roman" w:hAnsi="Times New Roman" w:cs="Times New Roman"/>
          <w:color w:val="000000"/>
          <w:sz w:val="24"/>
          <w:szCs w:val="24"/>
        </w:rPr>
        <w:t>interests, although</w:t>
      </w:r>
      <w:r w:rsidRPr="00150CF1">
        <w:rPr>
          <w:rFonts w:ascii="Times New Roman" w:hAnsi="Times New Roman" w:cs="Times New Roman"/>
          <w:color w:val="000000"/>
          <w:sz w:val="24"/>
          <w:szCs w:val="24"/>
        </w:rPr>
        <w:t xml:space="preserve"> they influence on the </w:t>
      </w:r>
      <w:r w:rsidR="00C438AF" w:rsidRPr="00150CF1">
        <w:rPr>
          <w:rFonts w:ascii="Times New Roman" w:hAnsi="Times New Roman" w:cs="Times New Roman"/>
          <w:color w:val="000000"/>
          <w:sz w:val="24"/>
          <w:szCs w:val="24"/>
        </w:rPr>
        <w:t>investment. In</w:t>
      </w:r>
      <w:r w:rsidR="00B5024C" w:rsidRPr="00150CF1">
        <w:rPr>
          <w:rFonts w:ascii="Times New Roman" w:hAnsi="Times New Roman" w:cs="Times New Roman"/>
          <w:color w:val="000000"/>
          <w:sz w:val="24"/>
          <w:szCs w:val="24"/>
        </w:rPr>
        <w:t xml:space="preserve"> order to justify this </w:t>
      </w:r>
      <w:r w:rsidR="00C438AF" w:rsidRPr="00150CF1">
        <w:rPr>
          <w:rFonts w:ascii="Times New Roman" w:hAnsi="Times New Roman" w:cs="Times New Roman"/>
          <w:color w:val="000000"/>
          <w:sz w:val="24"/>
          <w:szCs w:val="24"/>
        </w:rPr>
        <w:t>approach, it</w:t>
      </w:r>
      <w:r w:rsidR="00B5024C" w:rsidRPr="00150CF1">
        <w:rPr>
          <w:rFonts w:ascii="Times New Roman" w:hAnsi="Times New Roman" w:cs="Times New Roman"/>
          <w:color w:val="000000"/>
          <w:sz w:val="24"/>
          <w:szCs w:val="24"/>
        </w:rPr>
        <w:t xml:space="preserve"> can be said that it is neither reasonable nor legitimate for the investor to expect that the government would no</w:t>
      </w:r>
      <w:r w:rsidR="00A64FFE" w:rsidRPr="00150CF1">
        <w:rPr>
          <w:rFonts w:ascii="Times New Roman" w:hAnsi="Times New Roman" w:cs="Times New Roman"/>
          <w:color w:val="000000"/>
          <w:sz w:val="24"/>
          <w:szCs w:val="24"/>
        </w:rPr>
        <w:t xml:space="preserve">t pass any law in </w:t>
      </w:r>
      <w:r w:rsidR="00C438AF" w:rsidRPr="00150CF1">
        <w:rPr>
          <w:rFonts w:ascii="Times New Roman" w:hAnsi="Times New Roman" w:cs="Times New Roman"/>
          <w:color w:val="000000"/>
          <w:sz w:val="24"/>
          <w:szCs w:val="24"/>
        </w:rPr>
        <w:t>environment</w:t>
      </w:r>
      <w:r w:rsidR="00A64FFE" w:rsidRPr="00150CF1">
        <w:rPr>
          <w:rFonts w:ascii="Times New Roman" w:hAnsi="Times New Roman" w:cs="Times New Roman"/>
          <w:color w:val="000000"/>
          <w:sz w:val="24"/>
          <w:szCs w:val="24"/>
        </w:rPr>
        <w:t xml:space="preserve"> and health issues that are two important components of public interest</w:t>
      </w:r>
      <w:r w:rsidR="00B5024C" w:rsidRPr="00150CF1">
        <w:rPr>
          <w:rFonts w:ascii="Times New Roman" w:hAnsi="Times New Roman" w:cs="Times New Roman"/>
          <w:color w:val="000000"/>
          <w:sz w:val="24"/>
          <w:szCs w:val="24"/>
        </w:rPr>
        <w:t>.</w:t>
      </w:r>
    </w:p>
    <w:p w:rsidR="00B5024C" w:rsidRDefault="00B5024C" w:rsidP="00142849">
      <w:pPr>
        <w:jc w:val="both"/>
        <w:rPr>
          <w:rFonts w:ascii="Verdana" w:hAnsi="Verdana"/>
          <w:color w:val="000000"/>
          <w:sz w:val="24"/>
          <w:szCs w:val="24"/>
        </w:rPr>
      </w:pPr>
      <w:r w:rsidRPr="00150CF1">
        <w:rPr>
          <w:rFonts w:ascii="Times New Roman" w:hAnsi="Times New Roman" w:cs="Times New Roman"/>
          <w:color w:val="000000"/>
          <w:sz w:val="24"/>
          <w:szCs w:val="24"/>
        </w:rPr>
        <w:t xml:space="preserve">It is true to say that the right of the government for passing the laws specially while they negatively influenced on the investment ,naturally restricted by unqualified FET and investors legitimate </w:t>
      </w:r>
      <w:r w:rsidR="00C438AF" w:rsidRPr="00150CF1">
        <w:rPr>
          <w:rFonts w:ascii="Times New Roman" w:hAnsi="Times New Roman" w:cs="Times New Roman"/>
          <w:color w:val="000000"/>
          <w:sz w:val="24"/>
          <w:szCs w:val="24"/>
        </w:rPr>
        <w:t>expectation. However</w:t>
      </w:r>
      <w:r w:rsidRPr="00150CF1">
        <w:rPr>
          <w:rFonts w:ascii="Times New Roman" w:hAnsi="Times New Roman" w:cs="Times New Roman"/>
          <w:color w:val="000000"/>
          <w:sz w:val="24"/>
          <w:szCs w:val="24"/>
        </w:rPr>
        <w:t xml:space="preserve"> “Where a government undertakes a regulatory measure in furtherance of its commitment to the health,enviroment or etc and negatively affects investment ,it is uncertain whether the tribunal will accept”</w:t>
      </w:r>
      <w:r w:rsidRPr="00150CF1">
        <w:rPr>
          <w:rStyle w:val="FootnoteReference"/>
          <w:rFonts w:ascii="Times New Roman" w:hAnsi="Times New Roman" w:cs="Times New Roman"/>
          <w:color w:val="000000"/>
          <w:sz w:val="24"/>
          <w:szCs w:val="24"/>
        </w:rPr>
        <w:footnoteReference w:id="33"/>
      </w:r>
      <w:r w:rsidRPr="00150CF1">
        <w:rPr>
          <w:rFonts w:ascii="Times New Roman" w:hAnsi="Times New Roman" w:cs="Times New Roman"/>
          <w:color w:val="000000"/>
          <w:sz w:val="24"/>
          <w:szCs w:val="24"/>
        </w:rPr>
        <w:t>.But this evolution of the FET concept can be find more clear framework by accepting</w:t>
      </w:r>
      <w:r>
        <w:rPr>
          <w:rFonts w:ascii="Verdana" w:hAnsi="Verdana"/>
          <w:color w:val="000000"/>
          <w:sz w:val="24"/>
          <w:szCs w:val="24"/>
        </w:rPr>
        <w:t xml:space="preserve"> that the governmen</w:t>
      </w:r>
      <w:r w:rsidR="00523414">
        <w:rPr>
          <w:rFonts w:ascii="Verdana" w:hAnsi="Verdana"/>
          <w:color w:val="000000"/>
          <w:sz w:val="24"/>
          <w:szCs w:val="24"/>
        </w:rPr>
        <w:t xml:space="preserve">t can regulate in health and </w:t>
      </w:r>
      <w:r w:rsidR="00C438AF">
        <w:rPr>
          <w:rFonts w:ascii="Verdana" w:hAnsi="Verdana"/>
          <w:color w:val="000000"/>
          <w:sz w:val="24"/>
          <w:szCs w:val="24"/>
        </w:rPr>
        <w:t>environment</w:t>
      </w:r>
      <w:r w:rsidR="00523414">
        <w:rPr>
          <w:rFonts w:ascii="Verdana" w:hAnsi="Verdana"/>
          <w:color w:val="000000"/>
          <w:sz w:val="24"/>
          <w:szCs w:val="24"/>
        </w:rPr>
        <w:t xml:space="preserve"> </w:t>
      </w:r>
      <w:r w:rsidR="00C438AF">
        <w:rPr>
          <w:rFonts w:ascii="Verdana" w:hAnsi="Verdana"/>
          <w:color w:val="000000"/>
          <w:sz w:val="24"/>
          <w:szCs w:val="24"/>
        </w:rPr>
        <w:t>issues. Such</w:t>
      </w:r>
      <w:r>
        <w:rPr>
          <w:rFonts w:ascii="Verdana" w:hAnsi="Verdana"/>
          <w:color w:val="000000"/>
          <w:sz w:val="24"/>
          <w:szCs w:val="24"/>
        </w:rPr>
        <w:t xml:space="preserve"> an approach will restrict the </w:t>
      </w:r>
      <w:r w:rsidR="00C438AF">
        <w:rPr>
          <w:rFonts w:ascii="Verdana" w:hAnsi="Verdana"/>
          <w:color w:val="000000"/>
          <w:sz w:val="24"/>
          <w:szCs w:val="24"/>
        </w:rPr>
        <w:t>vagueness</w:t>
      </w:r>
      <w:r>
        <w:rPr>
          <w:rFonts w:ascii="Verdana" w:hAnsi="Verdana"/>
          <w:color w:val="000000"/>
          <w:sz w:val="24"/>
          <w:szCs w:val="24"/>
        </w:rPr>
        <w:t xml:space="preserve"> of FET concept.</w:t>
      </w:r>
    </w:p>
    <w:p w:rsidR="006346A7" w:rsidRPr="00B963EC" w:rsidRDefault="00F92784" w:rsidP="00B963EC">
      <w:pPr>
        <w:pStyle w:val="Heading3"/>
        <w:rPr>
          <w:color w:val="auto"/>
        </w:rPr>
      </w:pPr>
      <w:bookmarkStart w:id="16" w:name="_Toc338260492"/>
      <w:r w:rsidRPr="00B963EC">
        <w:rPr>
          <w:color w:val="auto"/>
        </w:rPr>
        <w:t>1.</w:t>
      </w:r>
      <w:r w:rsidR="006346A7" w:rsidRPr="00B963EC">
        <w:rPr>
          <w:color w:val="auto"/>
        </w:rPr>
        <w:t>Saluka vs Czech republic:</w:t>
      </w:r>
      <w:bookmarkEnd w:id="16"/>
    </w:p>
    <w:p w:rsidR="00F46735" w:rsidRPr="004737F0" w:rsidRDefault="00F46735" w:rsidP="00C438AF">
      <w:pPr>
        <w:jc w:val="both"/>
        <w:rPr>
          <w:rFonts w:ascii="Times New Roman" w:hAnsi="Times New Roman" w:cs="Times New Roman"/>
          <w:color w:val="333333"/>
          <w:sz w:val="24"/>
          <w:szCs w:val="24"/>
        </w:rPr>
      </w:pPr>
      <w:r w:rsidRPr="004737F0">
        <w:rPr>
          <w:rFonts w:ascii="Times New Roman" w:hAnsi="Times New Roman" w:cs="Times New Roman"/>
          <w:color w:val="333333"/>
          <w:sz w:val="24"/>
          <w:szCs w:val="24"/>
        </w:rPr>
        <w:t xml:space="preserve">Saluka had 46.16% of the shares of  IPB bank in the Czech </w:t>
      </w:r>
      <w:r w:rsidR="00C438AF" w:rsidRPr="004737F0">
        <w:rPr>
          <w:rFonts w:ascii="Times New Roman" w:hAnsi="Times New Roman" w:cs="Times New Roman"/>
          <w:color w:val="333333"/>
          <w:sz w:val="24"/>
          <w:szCs w:val="24"/>
        </w:rPr>
        <w:t>Republic. The</w:t>
      </w:r>
      <w:r w:rsidRPr="004737F0">
        <w:rPr>
          <w:rFonts w:ascii="Times New Roman" w:hAnsi="Times New Roman" w:cs="Times New Roman"/>
          <w:color w:val="333333"/>
          <w:sz w:val="24"/>
          <w:szCs w:val="24"/>
        </w:rPr>
        <w:t xml:space="preserve"> Czech Republic forced IPB to transfer its business to  Ceskoslovenska Obchodni banka (CSOB) for one Czech crown.</w:t>
      </w:r>
    </w:p>
    <w:p w:rsidR="00C15808" w:rsidRPr="004737F0" w:rsidRDefault="00C15808" w:rsidP="00142849">
      <w:pPr>
        <w:jc w:val="both"/>
        <w:rPr>
          <w:rFonts w:ascii="Times New Roman" w:hAnsi="Times New Roman" w:cs="Times New Roman"/>
          <w:sz w:val="24"/>
          <w:szCs w:val="24"/>
        </w:rPr>
      </w:pPr>
      <w:r w:rsidRPr="004737F0">
        <w:rPr>
          <w:rFonts w:ascii="Times New Roman" w:hAnsi="Times New Roman" w:cs="Times New Roman"/>
          <w:color w:val="333333"/>
          <w:sz w:val="24"/>
          <w:szCs w:val="24"/>
        </w:rPr>
        <w:t xml:space="preserve">The investor interpreted the FET as an independent standard and it claimed that it did not restrict to the </w:t>
      </w:r>
      <w:r w:rsidR="00653E5A" w:rsidRPr="004737F0">
        <w:rPr>
          <w:rFonts w:ascii="Times New Roman" w:hAnsi="Times New Roman" w:cs="Times New Roman"/>
          <w:sz w:val="24"/>
          <w:szCs w:val="24"/>
        </w:rPr>
        <w:t xml:space="preserve">egregiously unfair </w:t>
      </w:r>
      <w:r w:rsidR="00547536" w:rsidRPr="004737F0">
        <w:rPr>
          <w:rFonts w:ascii="Times New Roman" w:hAnsi="Times New Roman" w:cs="Times New Roman"/>
          <w:sz w:val="24"/>
          <w:szCs w:val="24"/>
        </w:rPr>
        <w:t>The tribunal accepted and interpreted FET b</w:t>
      </w:r>
      <w:r w:rsidR="00653E5A" w:rsidRPr="004737F0">
        <w:rPr>
          <w:rFonts w:ascii="Times New Roman" w:hAnsi="Times New Roman" w:cs="Times New Roman"/>
          <w:sz w:val="24"/>
          <w:szCs w:val="24"/>
        </w:rPr>
        <w:t xml:space="preserve">y the </w:t>
      </w:r>
      <w:r w:rsidR="00C438AF" w:rsidRPr="004737F0">
        <w:rPr>
          <w:rFonts w:ascii="Times New Roman" w:hAnsi="Times New Roman" w:cs="Times New Roman"/>
          <w:sz w:val="24"/>
          <w:szCs w:val="24"/>
        </w:rPr>
        <w:t>Vienna</w:t>
      </w:r>
      <w:r w:rsidR="00653E5A" w:rsidRPr="004737F0">
        <w:rPr>
          <w:rFonts w:ascii="Times New Roman" w:hAnsi="Times New Roman" w:cs="Times New Roman"/>
          <w:sz w:val="24"/>
          <w:szCs w:val="24"/>
        </w:rPr>
        <w:t xml:space="preserve"> convention.</w:t>
      </w:r>
      <w:r w:rsidR="00653E5A" w:rsidRPr="004737F0">
        <w:rPr>
          <w:rStyle w:val="FootnoteReference"/>
          <w:rFonts w:ascii="Times New Roman" w:hAnsi="Times New Roman" w:cs="Times New Roman"/>
          <w:sz w:val="24"/>
          <w:szCs w:val="24"/>
        </w:rPr>
        <w:footnoteReference w:id="34"/>
      </w:r>
    </w:p>
    <w:p w:rsidR="006F124C" w:rsidRPr="004737F0" w:rsidRDefault="00CA486B" w:rsidP="00142849">
      <w:pPr>
        <w:autoSpaceDE w:val="0"/>
        <w:autoSpaceDN w:val="0"/>
        <w:adjustRightInd w:val="0"/>
        <w:spacing w:after="0"/>
        <w:jc w:val="both"/>
        <w:rPr>
          <w:rFonts w:ascii="Times New Roman" w:hAnsi="Times New Roman" w:cs="Times New Roman"/>
          <w:sz w:val="24"/>
          <w:szCs w:val="24"/>
        </w:rPr>
      </w:pPr>
      <w:r w:rsidRPr="004737F0">
        <w:rPr>
          <w:rFonts w:ascii="Times New Roman" w:hAnsi="Times New Roman" w:cs="Times New Roman"/>
          <w:sz w:val="24"/>
          <w:szCs w:val="24"/>
        </w:rPr>
        <w:t xml:space="preserve">It is important that the tribunal consider to the legitimate expectation as one of the important </w:t>
      </w:r>
      <w:r w:rsidR="00C438AF" w:rsidRPr="004737F0">
        <w:rPr>
          <w:rFonts w:ascii="Times New Roman" w:hAnsi="Times New Roman" w:cs="Times New Roman"/>
          <w:sz w:val="24"/>
          <w:szCs w:val="24"/>
        </w:rPr>
        <w:t>component</w:t>
      </w:r>
      <w:r w:rsidRPr="004737F0">
        <w:rPr>
          <w:rFonts w:ascii="Times New Roman" w:hAnsi="Times New Roman" w:cs="Times New Roman"/>
          <w:sz w:val="24"/>
          <w:szCs w:val="24"/>
        </w:rPr>
        <w:t xml:space="preserve"> of the FET”</w:t>
      </w:r>
      <w:r w:rsidR="006664E3" w:rsidRPr="004737F0">
        <w:rPr>
          <w:rFonts w:ascii="Times New Roman" w:hAnsi="Times New Roman" w:cs="Times New Roman"/>
          <w:sz w:val="24"/>
          <w:szCs w:val="24"/>
        </w:rPr>
        <w:t xml:space="preserve"> The standard of  fair and equitable treatment </w:t>
      </w:r>
      <w:r w:rsidR="006F124C" w:rsidRPr="004737F0">
        <w:rPr>
          <w:rFonts w:ascii="Times New Roman" w:hAnsi="Times New Roman" w:cs="Times New Roman"/>
          <w:sz w:val="24"/>
          <w:szCs w:val="24"/>
        </w:rPr>
        <w:t xml:space="preserve"> is therefore closely tied to the notion of</w:t>
      </w:r>
    </w:p>
    <w:p w:rsidR="006F124C" w:rsidRPr="004737F0" w:rsidRDefault="006F124C" w:rsidP="00142849">
      <w:pPr>
        <w:jc w:val="both"/>
        <w:rPr>
          <w:rFonts w:ascii="Times New Roman" w:hAnsi="Times New Roman" w:cs="Times New Roman"/>
          <w:sz w:val="24"/>
          <w:szCs w:val="24"/>
        </w:rPr>
      </w:pPr>
      <w:r w:rsidRPr="004737F0">
        <w:rPr>
          <w:rFonts w:ascii="Times New Roman" w:hAnsi="Times New Roman" w:cs="Times New Roman"/>
          <w:sz w:val="24"/>
          <w:szCs w:val="24"/>
        </w:rPr>
        <w:t>legitimate expectations34 which is the dominant element of that standard.</w:t>
      </w:r>
      <w:r w:rsidR="00CA486B" w:rsidRPr="004737F0">
        <w:rPr>
          <w:rFonts w:ascii="Times New Roman" w:hAnsi="Times New Roman" w:cs="Times New Roman"/>
          <w:sz w:val="24"/>
          <w:szCs w:val="24"/>
        </w:rPr>
        <w:t>”</w:t>
      </w:r>
      <w:r w:rsidR="006664E3" w:rsidRPr="004737F0">
        <w:rPr>
          <w:rStyle w:val="FootnoteReference"/>
          <w:rFonts w:ascii="Times New Roman" w:hAnsi="Times New Roman" w:cs="Times New Roman"/>
          <w:sz w:val="24"/>
          <w:szCs w:val="24"/>
        </w:rPr>
        <w:footnoteReference w:id="35"/>
      </w:r>
    </w:p>
    <w:p w:rsidR="005977A5" w:rsidRPr="004737F0" w:rsidRDefault="006346A7" w:rsidP="00142849">
      <w:pPr>
        <w:autoSpaceDE w:val="0"/>
        <w:autoSpaceDN w:val="0"/>
        <w:adjustRightInd w:val="0"/>
        <w:spacing w:after="0"/>
        <w:jc w:val="both"/>
        <w:rPr>
          <w:rFonts w:ascii="Times New Roman" w:hAnsi="Times New Roman" w:cs="Times New Roman"/>
          <w:sz w:val="24"/>
          <w:szCs w:val="24"/>
        </w:rPr>
      </w:pPr>
      <w:r w:rsidRPr="004737F0">
        <w:rPr>
          <w:rFonts w:ascii="Times New Roman" w:hAnsi="Times New Roman" w:cs="Times New Roman"/>
          <w:color w:val="000000"/>
          <w:sz w:val="24"/>
          <w:szCs w:val="24"/>
        </w:rPr>
        <w:t xml:space="preserve">In this award, the tribunal for the first time mentioned to the new concept:”Host states legitimate </w:t>
      </w:r>
      <w:r w:rsidR="00C438AF" w:rsidRPr="004737F0">
        <w:rPr>
          <w:rFonts w:ascii="Times New Roman" w:hAnsi="Times New Roman" w:cs="Times New Roman"/>
          <w:color w:val="000000"/>
          <w:sz w:val="24"/>
          <w:szCs w:val="24"/>
        </w:rPr>
        <w:t>right”. As</w:t>
      </w:r>
      <w:r w:rsidRPr="004737F0">
        <w:rPr>
          <w:rFonts w:ascii="Times New Roman" w:hAnsi="Times New Roman" w:cs="Times New Roman"/>
          <w:color w:val="000000"/>
          <w:sz w:val="24"/>
          <w:szCs w:val="24"/>
        </w:rPr>
        <w:t xml:space="preserve"> mentioned </w:t>
      </w:r>
      <w:r w:rsidR="00C438AF" w:rsidRPr="004737F0">
        <w:rPr>
          <w:rFonts w:ascii="Times New Roman" w:hAnsi="Times New Roman" w:cs="Times New Roman"/>
          <w:color w:val="000000"/>
          <w:sz w:val="24"/>
          <w:szCs w:val="24"/>
        </w:rPr>
        <w:t>before, through</w:t>
      </w:r>
      <w:r w:rsidR="00537A33" w:rsidRPr="004737F0">
        <w:rPr>
          <w:rFonts w:ascii="Times New Roman" w:hAnsi="Times New Roman" w:cs="Times New Roman"/>
          <w:color w:val="000000"/>
          <w:sz w:val="24"/>
          <w:szCs w:val="24"/>
        </w:rPr>
        <w:t xml:space="preserve"> the evolution of the FET </w:t>
      </w:r>
      <w:r w:rsidR="00C438AF" w:rsidRPr="004737F0">
        <w:rPr>
          <w:rFonts w:ascii="Times New Roman" w:hAnsi="Times New Roman" w:cs="Times New Roman"/>
          <w:color w:val="000000"/>
          <w:sz w:val="24"/>
          <w:szCs w:val="24"/>
        </w:rPr>
        <w:t>concept, it</w:t>
      </w:r>
      <w:r w:rsidRPr="004737F0">
        <w:rPr>
          <w:rFonts w:ascii="Times New Roman" w:hAnsi="Times New Roman" w:cs="Times New Roman"/>
          <w:color w:val="000000"/>
          <w:sz w:val="24"/>
          <w:szCs w:val="24"/>
        </w:rPr>
        <w:t xml:space="preserve"> is not legitimate to change the law which influence on the </w:t>
      </w:r>
      <w:r w:rsidR="00C438AF" w:rsidRPr="004737F0">
        <w:rPr>
          <w:rFonts w:ascii="Times New Roman" w:hAnsi="Times New Roman" w:cs="Times New Roman"/>
          <w:color w:val="000000"/>
          <w:sz w:val="24"/>
          <w:szCs w:val="24"/>
        </w:rPr>
        <w:t>investment. But</w:t>
      </w:r>
      <w:r w:rsidRPr="004737F0">
        <w:rPr>
          <w:rFonts w:ascii="Times New Roman" w:hAnsi="Times New Roman" w:cs="Times New Roman"/>
          <w:color w:val="000000"/>
          <w:sz w:val="24"/>
          <w:szCs w:val="24"/>
        </w:rPr>
        <w:t xml:space="preserve"> it is true to say that</w:t>
      </w:r>
      <w:r w:rsidR="00537A33" w:rsidRPr="004737F0">
        <w:rPr>
          <w:rFonts w:ascii="Times New Roman" w:hAnsi="Times New Roman" w:cs="Times New Roman"/>
          <w:color w:val="000000"/>
          <w:sz w:val="24"/>
          <w:szCs w:val="24"/>
        </w:rPr>
        <w:t xml:space="preserve"> clear granting the right</w:t>
      </w:r>
      <w:r w:rsidRPr="004737F0">
        <w:rPr>
          <w:rFonts w:ascii="Times New Roman" w:hAnsi="Times New Roman" w:cs="Times New Roman"/>
          <w:color w:val="000000"/>
          <w:sz w:val="24"/>
          <w:szCs w:val="24"/>
        </w:rPr>
        <w:t xml:space="preserve"> </w:t>
      </w:r>
      <w:r w:rsidR="00537A33" w:rsidRPr="004737F0">
        <w:rPr>
          <w:rFonts w:ascii="Times New Roman" w:hAnsi="Times New Roman" w:cs="Times New Roman"/>
          <w:color w:val="000000"/>
          <w:sz w:val="24"/>
          <w:szCs w:val="24"/>
        </w:rPr>
        <w:t>to change</w:t>
      </w:r>
      <w:r w:rsidRPr="004737F0">
        <w:rPr>
          <w:rFonts w:ascii="Times New Roman" w:hAnsi="Times New Roman" w:cs="Times New Roman"/>
          <w:color w:val="000000"/>
          <w:sz w:val="24"/>
          <w:szCs w:val="24"/>
        </w:rPr>
        <w:t xml:space="preserve"> the law in public interest affairs can be give mo</w:t>
      </w:r>
      <w:r w:rsidR="00537A33" w:rsidRPr="004737F0">
        <w:rPr>
          <w:rFonts w:ascii="Times New Roman" w:hAnsi="Times New Roman" w:cs="Times New Roman"/>
          <w:color w:val="000000"/>
          <w:sz w:val="24"/>
          <w:szCs w:val="24"/>
        </w:rPr>
        <w:t xml:space="preserve">re </w:t>
      </w:r>
      <w:r w:rsidR="00C438AF" w:rsidRPr="004737F0">
        <w:rPr>
          <w:rFonts w:ascii="Times New Roman" w:hAnsi="Times New Roman" w:cs="Times New Roman"/>
          <w:color w:val="000000"/>
          <w:sz w:val="24"/>
          <w:szCs w:val="24"/>
        </w:rPr>
        <w:t>predictability</w:t>
      </w:r>
      <w:r w:rsidR="00537A33" w:rsidRPr="004737F0">
        <w:rPr>
          <w:rFonts w:ascii="Times New Roman" w:hAnsi="Times New Roman" w:cs="Times New Roman"/>
          <w:color w:val="000000"/>
          <w:sz w:val="24"/>
          <w:szCs w:val="24"/>
        </w:rPr>
        <w:t xml:space="preserve"> </w:t>
      </w:r>
      <w:r w:rsidRPr="004737F0">
        <w:rPr>
          <w:rFonts w:ascii="Times New Roman" w:hAnsi="Times New Roman" w:cs="Times New Roman"/>
          <w:color w:val="000000"/>
          <w:sz w:val="24"/>
          <w:szCs w:val="24"/>
        </w:rPr>
        <w:t>to</w:t>
      </w:r>
      <w:r w:rsidR="00537A33" w:rsidRPr="004737F0">
        <w:rPr>
          <w:rFonts w:ascii="Times New Roman" w:hAnsi="Times New Roman" w:cs="Times New Roman"/>
          <w:color w:val="000000"/>
          <w:sz w:val="24"/>
          <w:szCs w:val="24"/>
        </w:rPr>
        <w:t xml:space="preserve"> the FET </w:t>
      </w:r>
      <w:r w:rsidR="00C438AF" w:rsidRPr="004737F0">
        <w:rPr>
          <w:rFonts w:ascii="Times New Roman" w:hAnsi="Times New Roman" w:cs="Times New Roman"/>
          <w:color w:val="000000"/>
          <w:sz w:val="24"/>
          <w:szCs w:val="24"/>
        </w:rPr>
        <w:t>concept. As</w:t>
      </w:r>
      <w:r w:rsidRPr="004737F0">
        <w:rPr>
          <w:rFonts w:ascii="Times New Roman" w:hAnsi="Times New Roman" w:cs="Times New Roman"/>
          <w:color w:val="000000"/>
          <w:sz w:val="24"/>
          <w:szCs w:val="24"/>
        </w:rPr>
        <w:t xml:space="preserve"> the tribunal in saluka case states that “the host states legitimate right subsequently to </w:t>
      </w:r>
      <w:r w:rsidRPr="004737F0">
        <w:rPr>
          <w:rFonts w:ascii="Times New Roman" w:hAnsi="Times New Roman" w:cs="Times New Roman"/>
          <w:color w:val="000000"/>
          <w:sz w:val="24"/>
          <w:szCs w:val="24"/>
        </w:rPr>
        <w:lastRenderedPageBreak/>
        <w:t>regulate domestic matters in the public interest must be taken into consideration as well”</w:t>
      </w:r>
      <w:r w:rsidRPr="004737F0">
        <w:rPr>
          <w:rStyle w:val="FootnoteReference"/>
          <w:rFonts w:ascii="Times New Roman" w:hAnsi="Times New Roman" w:cs="Times New Roman"/>
          <w:color w:val="000000"/>
          <w:sz w:val="24"/>
          <w:szCs w:val="24"/>
        </w:rPr>
        <w:footnoteReference w:id="36"/>
      </w:r>
      <w:r w:rsidR="00816F10" w:rsidRPr="004737F0">
        <w:rPr>
          <w:rFonts w:ascii="Times New Roman" w:hAnsi="Times New Roman" w:cs="Times New Roman"/>
          <w:color w:val="000000"/>
          <w:sz w:val="24"/>
          <w:szCs w:val="24"/>
        </w:rPr>
        <w:t xml:space="preserve">.The tribunal accepted that it could be reasonable that the law would change in public interest </w:t>
      </w:r>
      <w:r w:rsidR="00C438AF" w:rsidRPr="004737F0">
        <w:rPr>
          <w:rFonts w:ascii="Times New Roman" w:hAnsi="Times New Roman" w:cs="Times New Roman"/>
          <w:color w:val="000000"/>
          <w:sz w:val="24"/>
          <w:szCs w:val="24"/>
        </w:rPr>
        <w:t>affairs. It</w:t>
      </w:r>
      <w:r w:rsidR="00816F10" w:rsidRPr="004737F0">
        <w:rPr>
          <w:rFonts w:ascii="Times New Roman" w:hAnsi="Times New Roman" w:cs="Times New Roman"/>
          <w:color w:val="000000"/>
          <w:sz w:val="24"/>
          <w:szCs w:val="24"/>
        </w:rPr>
        <w:t xml:space="preserve"> is clear that such a reasoning can have </w:t>
      </w:r>
      <w:r w:rsidR="00C438AF" w:rsidRPr="004737F0">
        <w:rPr>
          <w:rFonts w:ascii="Times New Roman" w:hAnsi="Times New Roman" w:cs="Times New Roman"/>
          <w:color w:val="000000"/>
          <w:sz w:val="24"/>
          <w:szCs w:val="24"/>
        </w:rPr>
        <w:t>considerable</w:t>
      </w:r>
      <w:r w:rsidR="00816F10" w:rsidRPr="004737F0">
        <w:rPr>
          <w:rFonts w:ascii="Times New Roman" w:hAnsi="Times New Roman" w:cs="Times New Roman"/>
          <w:color w:val="000000"/>
          <w:sz w:val="24"/>
          <w:szCs w:val="24"/>
        </w:rPr>
        <w:t xml:space="preserve"> </w:t>
      </w:r>
      <w:r w:rsidR="00C438AF" w:rsidRPr="004737F0">
        <w:rPr>
          <w:rFonts w:ascii="Times New Roman" w:hAnsi="Times New Roman" w:cs="Times New Roman"/>
          <w:color w:val="000000"/>
          <w:sz w:val="24"/>
          <w:szCs w:val="24"/>
        </w:rPr>
        <w:t>influences. Because</w:t>
      </w:r>
      <w:r w:rsidR="00816F10" w:rsidRPr="004737F0">
        <w:rPr>
          <w:rFonts w:ascii="Times New Roman" w:hAnsi="Times New Roman" w:cs="Times New Roman"/>
          <w:color w:val="000000"/>
          <w:sz w:val="24"/>
          <w:szCs w:val="24"/>
        </w:rPr>
        <w:t xml:space="preserve"> at least there is a more predictable and clear framework for FET and can decrease the vagueness of FET as was noted that”</w:t>
      </w:r>
      <w:r w:rsidR="005977A5" w:rsidRPr="004737F0">
        <w:rPr>
          <w:rFonts w:ascii="Times New Roman" w:hAnsi="Times New Roman" w:cs="Times New Roman"/>
          <w:color w:val="000000"/>
          <w:sz w:val="24"/>
          <w:szCs w:val="24"/>
        </w:rPr>
        <w:t xml:space="preserve"> </w:t>
      </w:r>
      <w:r w:rsidR="005977A5" w:rsidRPr="004737F0">
        <w:rPr>
          <w:rFonts w:ascii="Times New Roman" w:hAnsi="Times New Roman" w:cs="Times New Roman"/>
          <w:sz w:val="24"/>
          <w:szCs w:val="24"/>
        </w:rPr>
        <w:t>No investor may reasonably expect that the circumstances prevailing at the time the</w:t>
      </w:r>
    </w:p>
    <w:p w:rsidR="00C05FCD" w:rsidRPr="0061011C" w:rsidRDefault="005977A5" w:rsidP="0061011C">
      <w:pPr>
        <w:jc w:val="both"/>
        <w:rPr>
          <w:rFonts w:ascii="Times New Roman" w:hAnsi="Times New Roman" w:cs="Times New Roman"/>
          <w:color w:val="000000"/>
          <w:sz w:val="24"/>
          <w:szCs w:val="24"/>
        </w:rPr>
      </w:pPr>
      <w:r w:rsidRPr="004737F0">
        <w:rPr>
          <w:rFonts w:ascii="Times New Roman" w:hAnsi="Times New Roman" w:cs="Times New Roman"/>
          <w:sz w:val="24"/>
          <w:szCs w:val="24"/>
        </w:rPr>
        <w:t>investment is made remain totally unchanged.</w:t>
      </w:r>
      <w:r w:rsidR="00816F10" w:rsidRPr="004737F0">
        <w:rPr>
          <w:rFonts w:ascii="Times New Roman" w:hAnsi="Times New Roman" w:cs="Times New Roman"/>
          <w:sz w:val="24"/>
          <w:szCs w:val="24"/>
        </w:rPr>
        <w:t>”</w:t>
      </w:r>
      <w:r w:rsidR="00FA0FC4" w:rsidRPr="004737F0">
        <w:rPr>
          <w:rStyle w:val="FootnoteReference"/>
          <w:rFonts w:ascii="Times New Roman" w:hAnsi="Times New Roman" w:cs="Times New Roman"/>
          <w:sz w:val="24"/>
          <w:szCs w:val="24"/>
        </w:rPr>
        <w:footnoteReference w:id="37"/>
      </w:r>
    </w:p>
    <w:p w:rsidR="00CC01EC" w:rsidRPr="00B963EC" w:rsidRDefault="00F92784" w:rsidP="00B963EC">
      <w:pPr>
        <w:pStyle w:val="Heading3"/>
        <w:rPr>
          <w:color w:val="auto"/>
        </w:rPr>
      </w:pPr>
      <w:bookmarkStart w:id="17" w:name="_Toc338260493"/>
      <w:r w:rsidRPr="00B963EC">
        <w:rPr>
          <w:color w:val="auto"/>
        </w:rPr>
        <w:t>2.</w:t>
      </w:r>
      <w:r w:rsidR="00CC01EC" w:rsidRPr="00B963EC">
        <w:rPr>
          <w:color w:val="auto"/>
        </w:rPr>
        <w:t>Tecmed vs</w:t>
      </w:r>
      <w:r w:rsidR="00B963EC" w:rsidRPr="00B963EC">
        <w:rPr>
          <w:color w:val="auto"/>
        </w:rPr>
        <w:t xml:space="preserve"> Mexico</w:t>
      </w:r>
      <w:bookmarkEnd w:id="17"/>
    </w:p>
    <w:p w:rsidR="005035ED" w:rsidRPr="004737F0" w:rsidRDefault="005035ED" w:rsidP="00142849">
      <w:pPr>
        <w:jc w:val="both"/>
        <w:rPr>
          <w:rFonts w:ascii="Times New Roman" w:hAnsi="Times New Roman" w:cs="Times New Roman"/>
          <w:sz w:val="24"/>
          <w:szCs w:val="24"/>
        </w:rPr>
      </w:pPr>
      <w:r w:rsidRPr="004737F0">
        <w:rPr>
          <w:rFonts w:ascii="Times New Roman" w:hAnsi="Times New Roman" w:cs="Times New Roman"/>
          <w:sz w:val="24"/>
          <w:szCs w:val="24"/>
        </w:rPr>
        <w:t>The claimant</w:t>
      </w:r>
      <w:r w:rsidR="00F81CB9" w:rsidRPr="004737F0">
        <w:rPr>
          <w:rFonts w:ascii="Times New Roman" w:hAnsi="Times New Roman" w:cs="Times New Roman"/>
          <w:sz w:val="24"/>
          <w:szCs w:val="24"/>
        </w:rPr>
        <w:t>(Tecmed)</w:t>
      </w:r>
      <w:r w:rsidRPr="004737F0">
        <w:rPr>
          <w:rFonts w:ascii="Times New Roman" w:hAnsi="Times New Roman" w:cs="Times New Roman"/>
          <w:sz w:val="24"/>
          <w:szCs w:val="24"/>
        </w:rPr>
        <w:t xml:space="preserve"> invested in the l</w:t>
      </w:r>
      <w:r w:rsidR="00F81CB9" w:rsidRPr="004737F0">
        <w:rPr>
          <w:rFonts w:ascii="Times New Roman" w:hAnsi="Times New Roman" w:cs="Times New Roman"/>
          <w:sz w:val="24"/>
          <w:szCs w:val="24"/>
        </w:rPr>
        <w:t>and that was purchased by the municipality</w:t>
      </w:r>
      <w:r w:rsidRPr="004737F0">
        <w:rPr>
          <w:rFonts w:ascii="Times New Roman" w:hAnsi="Times New Roman" w:cs="Times New Roman"/>
          <w:sz w:val="24"/>
          <w:szCs w:val="24"/>
        </w:rPr>
        <w:t>.</w:t>
      </w:r>
      <w:r w:rsidR="00F81CB9" w:rsidRPr="004737F0">
        <w:rPr>
          <w:rFonts w:ascii="Times New Roman" w:hAnsi="Times New Roman" w:cs="Times New Roman"/>
          <w:sz w:val="24"/>
          <w:szCs w:val="24"/>
        </w:rPr>
        <w:t xml:space="preserve">The land had a renewable license for five years </w:t>
      </w:r>
      <w:r w:rsidR="00F81CB9" w:rsidRPr="004737F0">
        <w:rPr>
          <w:rFonts w:ascii="Times New Roman" w:hAnsi="Times New Roman" w:cs="Times New Roman"/>
          <w:color w:val="000000"/>
          <w:sz w:val="24"/>
          <w:szCs w:val="24"/>
        </w:rPr>
        <w:t>issued by the Ministry of Urban Development and Ecology (SEDUE)</w:t>
      </w:r>
      <w:r w:rsidR="00F81CB9" w:rsidRPr="004737F0">
        <w:rPr>
          <w:rFonts w:ascii="Times New Roman" w:hAnsi="Times New Roman" w:cs="Times New Roman"/>
          <w:sz w:val="24"/>
          <w:szCs w:val="24"/>
        </w:rPr>
        <w:t>.</w:t>
      </w:r>
      <w:r w:rsidR="008857DB" w:rsidRPr="004737F0">
        <w:rPr>
          <w:rFonts w:ascii="Times New Roman" w:hAnsi="Times New Roman" w:cs="Times New Roman"/>
          <w:sz w:val="24"/>
          <w:szCs w:val="24"/>
        </w:rPr>
        <w:t xml:space="preserve">Ownership of the land transferred to the </w:t>
      </w:r>
      <w:r w:rsidR="008857DB" w:rsidRPr="004737F0">
        <w:rPr>
          <w:rFonts w:ascii="Times New Roman" w:hAnsi="Times New Roman" w:cs="Times New Roman"/>
          <w:color w:val="000000"/>
          <w:sz w:val="24"/>
          <w:szCs w:val="24"/>
        </w:rPr>
        <w:t xml:space="preserve">decentralized agency of the </w:t>
      </w:r>
      <w:r w:rsidR="00C438AF" w:rsidRPr="004737F0">
        <w:rPr>
          <w:rFonts w:ascii="Times New Roman" w:hAnsi="Times New Roman" w:cs="Times New Roman"/>
          <w:color w:val="000000"/>
          <w:sz w:val="24"/>
          <w:szCs w:val="24"/>
        </w:rPr>
        <w:t>Municipality. Upon</w:t>
      </w:r>
      <w:r w:rsidR="008857DB" w:rsidRPr="004737F0">
        <w:rPr>
          <w:rFonts w:ascii="Times New Roman" w:hAnsi="Times New Roman" w:cs="Times New Roman"/>
          <w:color w:val="000000"/>
          <w:sz w:val="24"/>
          <w:szCs w:val="24"/>
        </w:rPr>
        <w:t xml:space="preserve"> the liquidation of the </w:t>
      </w:r>
      <w:r w:rsidR="00C438AF" w:rsidRPr="004737F0">
        <w:rPr>
          <w:rFonts w:ascii="Times New Roman" w:hAnsi="Times New Roman" w:cs="Times New Roman"/>
          <w:color w:val="000000"/>
          <w:sz w:val="24"/>
          <w:szCs w:val="24"/>
        </w:rPr>
        <w:t>agency, the</w:t>
      </w:r>
      <w:r w:rsidR="008857DB" w:rsidRPr="004737F0">
        <w:rPr>
          <w:rFonts w:ascii="Times New Roman" w:hAnsi="Times New Roman" w:cs="Times New Roman"/>
          <w:color w:val="000000"/>
          <w:sz w:val="24"/>
          <w:szCs w:val="24"/>
        </w:rPr>
        <w:t xml:space="preserve"> land was transferred to promotora.Tecmed requested from </w:t>
      </w:r>
      <w:r w:rsidR="00C438AF" w:rsidRPr="004737F0">
        <w:rPr>
          <w:rFonts w:ascii="Times New Roman" w:hAnsi="Times New Roman" w:cs="Times New Roman"/>
          <w:color w:val="000000"/>
          <w:sz w:val="24"/>
          <w:szCs w:val="24"/>
        </w:rPr>
        <w:t>INE (</w:t>
      </w:r>
      <w:r w:rsidR="008857DB" w:rsidRPr="004737F0">
        <w:rPr>
          <w:rFonts w:ascii="Times New Roman" w:hAnsi="Times New Roman" w:cs="Times New Roman"/>
          <w:color w:val="000000"/>
          <w:sz w:val="24"/>
          <w:szCs w:val="24"/>
        </w:rPr>
        <w:t>Waste and Activities Division of the National Ecology Institute of Mexico) for renewal of the license to promotora.The INE rejected the permission. The Respondent claims that denial of the permit is a control measure in a highly regulated sector and which is very closely linked to public interests.</w:t>
      </w:r>
      <w:r w:rsidR="005049E3" w:rsidRPr="004737F0">
        <w:rPr>
          <w:rFonts w:ascii="Times New Roman" w:hAnsi="Times New Roman" w:cs="Times New Roman"/>
          <w:color w:val="000000"/>
          <w:sz w:val="24"/>
          <w:szCs w:val="24"/>
        </w:rPr>
        <w:t xml:space="preserve"> </w:t>
      </w:r>
    </w:p>
    <w:p w:rsidR="00E412FA" w:rsidRPr="004737F0" w:rsidRDefault="00E412FA" w:rsidP="00142849">
      <w:pPr>
        <w:jc w:val="both"/>
        <w:rPr>
          <w:rFonts w:ascii="Times New Roman" w:hAnsi="Times New Roman" w:cs="Times New Roman"/>
          <w:sz w:val="24"/>
          <w:szCs w:val="24"/>
        </w:rPr>
      </w:pPr>
      <w:r w:rsidRPr="004737F0">
        <w:rPr>
          <w:rFonts w:ascii="Times New Roman" w:hAnsi="Times New Roman" w:cs="Times New Roman"/>
          <w:color w:val="000000"/>
          <w:sz w:val="24"/>
          <w:szCs w:val="24"/>
        </w:rPr>
        <w:t xml:space="preserve">Referring to the fair and equitable treatment under international law guaranteed by Article 4(1) of the Agreement, the Claimant claims that </w:t>
      </w:r>
      <w:r w:rsidR="00DE7455" w:rsidRPr="004737F0">
        <w:rPr>
          <w:rFonts w:ascii="Times New Roman" w:hAnsi="Times New Roman" w:cs="Times New Roman"/>
          <w:color w:val="000000"/>
          <w:sz w:val="24"/>
          <w:szCs w:val="24"/>
        </w:rPr>
        <w:t>“</w:t>
      </w:r>
      <w:r w:rsidRPr="004737F0">
        <w:rPr>
          <w:rFonts w:ascii="Times New Roman" w:hAnsi="Times New Roman" w:cs="Times New Roman"/>
          <w:color w:val="000000"/>
          <w:sz w:val="24"/>
          <w:szCs w:val="24"/>
        </w:rPr>
        <w:t>it encompasses the duty to act transparently and respecting the legitimate trust generated in the investor</w:t>
      </w:r>
      <w:r w:rsidR="00DE7455" w:rsidRPr="004737F0">
        <w:rPr>
          <w:rFonts w:ascii="Times New Roman" w:hAnsi="Times New Roman" w:cs="Times New Roman"/>
          <w:color w:val="000000"/>
          <w:sz w:val="24"/>
          <w:szCs w:val="24"/>
        </w:rPr>
        <w:t>”</w:t>
      </w:r>
      <w:r w:rsidRPr="004737F0">
        <w:rPr>
          <w:rFonts w:ascii="Times New Roman" w:hAnsi="Times New Roman" w:cs="Times New Roman"/>
          <w:color w:val="000000"/>
          <w:sz w:val="24"/>
          <w:szCs w:val="24"/>
        </w:rPr>
        <w:t>.</w:t>
      </w:r>
      <w:r w:rsidR="00422363" w:rsidRPr="004737F0">
        <w:rPr>
          <w:rStyle w:val="FootnoteReference"/>
          <w:rFonts w:ascii="Times New Roman" w:hAnsi="Times New Roman" w:cs="Times New Roman"/>
          <w:color w:val="000000"/>
          <w:sz w:val="24"/>
          <w:szCs w:val="24"/>
        </w:rPr>
        <w:footnoteReference w:id="38"/>
      </w:r>
    </w:p>
    <w:p w:rsidR="00CC01EC" w:rsidRPr="004737F0" w:rsidRDefault="00B66807" w:rsidP="00142849">
      <w:pPr>
        <w:jc w:val="both"/>
        <w:rPr>
          <w:rFonts w:ascii="Times New Roman" w:hAnsi="Times New Roman" w:cs="Times New Roman"/>
          <w:color w:val="000000"/>
          <w:sz w:val="24"/>
          <w:szCs w:val="24"/>
        </w:rPr>
      </w:pPr>
      <w:r w:rsidRPr="004737F0">
        <w:rPr>
          <w:rFonts w:ascii="Times New Roman" w:hAnsi="Times New Roman" w:cs="Times New Roman"/>
          <w:color w:val="000000"/>
          <w:sz w:val="24"/>
          <w:szCs w:val="24"/>
        </w:rPr>
        <w:t xml:space="preserve"> The Respondent</w:t>
      </w:r>
      <w:r w:rsidR="00CE7184" w:rsidRPr="004737F0">
        <w:rPr>
          <w:rFonts w:ascii="Times New Roman" w:hAnsi="Times New Roman" w:cs="Times New Roman"/>
          <w:color w:val="000000"/>
          <w:sz w:val="24"/>
          <w:szCs w:val="24"/>
        </w:rPr>
        <w:t xml:space="preserve"> </w:t>
      </w:r>
      <w:r w:rsidR="00C438AF" w:rsidRPr="004737F0">
        <w:rPr>
          <w:rFonts w:ascii="Times New Roman" w:hAnsi="Times New Roman" w:cs="Times New Roman"/>
          <w:color w:val="000000"/>
          <w:sz w:val="24"/>
          <w:szCs w:val="24"/>
        </w:rPr>
        <w:t>acclaimed</w:t>
      </w:r>
      <w:r w:rsidRPr="004737F0">
        <w:rPr>
          <w:rFonts w:ascii="Times New Roman" w:hAnsi="Times New Roman" w:cs="Times New Roman"/>
          <w:color w:val="000000"/>
          <w:sz w:val="24"/>
          <w:szCs w:val="24"/>
        </w:rPr>
        <w:t xml:space="preserve"> that Promotora only sold</w:t>
      </w:r>
      <w:r w:rsidR="002027E3" w:rsidRPr="004737F0">
        <w:rPr>
          <w:rFonts w:ascii="Times New Roman" w:hAnsi="Times New Roman" w:cs="Times New Roman"/>
          <w:color w:val="000000"/>
          <w:sz w:val="24"/>
          <w:szCs w:val="24"/>
        </w:rPr>
        <w:t xml:space="preserve"> a personal and real property</w:t>
      </w:r>
      <w:r w:rsidRPr="004737F0">
        <w:rPr>
          <w:rFonts w:ascii="Times New Roman" w:hAnsi="Times New Roman" w:cs="Times New Roman"/>
          <w:color w:val="000000"/>
          <w:sz w:val="24"/>
          <w:szCs w:val="24"/>
        </w:rPr>
        <w:t xml:space="preserve"> to the Claimant relat</w:t>
      </w:r>
      <w:r w:rsidR="002027E3" w:rsidRPr="004737F0">
        <w:rPr>
          <w:rFonts w:ascii="Times New Roman" w:hAnsi="Times New Roman" w:cs="Times New Roman"/>
          <w:color w:val="000000"/>
          <w:sz w:val="24"/>
          <w:szCs w:val="24"/>
        </w:rPr>
        <w:t>ing to the Industrial Park</w:t>
      </w:r>
      <w:r w:rsidRPr="004737F0">
        <w:rPr>
          <w:rFonts w:ascii="Times New Roman" w:hAnsi="Times New Roman" w:cs="Times New Roman"/>
          <w:color w:val="000000"/>
          <w:sz w:val="24"/>
          <w:szCs w:val="24"/>
        </w:rPr>
        <w:t xml:space="preserve"> of the city of Hermosillo, which did not include permits or licenses to operate the landfill.</w:t>
      </w:r>
      <w:r w:rsidR="00422363" w:rsidRPr="004737F0">
        <w:rPr>
          <w:rStyle w:val="FootnoteReference"/>
          <w:rFonts w:ascii="Times New Roman" w:hAnsi="Times New Roman" w:cs="Times New Roman"/>
          <w:color w:val="000000"/>
          <w:sz w:val="24"/>
          <w:szCs w:val="24"/>
        </w:rPr>
        <w:footnoteReference w:id="39"/>
      </w:r>
    </w:p>
    <w:p w:rsidR="00B66807" w:rsidRPr="004737F0" w:rsidRDefault="00A61EB6" w:rsidP="00142849">
      <w:pPr>
        <w:jc w:val="both"/>
        <w:rPr>
          <w:rFonts w:ascii="Times New Roman" w:hAnsi="Times New Roman" w:cs="Times New Roman"/>
          <w:color w:val="000000"/>
          <w:sz w:val="24"/>
          <w:szCs w:val="24"/>
        </w:rPr>
      </w:pPr>
      <w:r w:rsidRPr="004737F0">
        <w:rPr>
          <w:rFonts w:ascii="Times New Roman" w:hAnsi="Times New Roman" w:cs="Times New Roman"/>
          <w:color w:val="000000"/>
          <w:sz w:val="24"/>
          <w:szCs w:val="24"/>
        </w:rPr>
        <w:t xml:space="preserve"> The Arbitral Tribunal </w:t>
      </w:r>
      <w:r w:rsidR="00867AF0" w:rsidRPr="004737F0">
        <w:rPr>
          <w:rFonts w:ascii="Times New Roman" w:hAnsi="Times New Roman" w:cs="Times New Roman"/>
          <w:color w:val="000000"/>
          <w:sz w:val="24"/>
          <w:szCs w:val="24"/>
        </w:rPr>
        <w:t>interprets that fair and equitable standard as an independent one.</w:t>
      </w:r>
      <w:r w:rsidR="00422363" w:rsidRPr="004737F0">
        <w:rPr>
          <w:rStyle w:val="FootnoteReference"/>
          <w:rFonts w:ascii="Times New Roman" w:hAnsi="Times New Roman" w:cs="Times New Roman"/>
          <w:color w:val="000000"/>
          <w:sz w:val="24"/>
          <w:szCs w:val="24"/>
        </w:rPr>
        <w:footnoteReference w:id="40"/>
      </w:r>
    </w:p>
    <w:p w:rsidR="00117E71" w:rsidRPr="004737F0" w:rsidRDefault="00F86C45" w:rsidP="00142849">
      <w:pPr>
        <w:jc w:val="both"/>
        <w:rPr>
          <w:rFonts w:ascii="Times New Roman" w:hAnsi="Times New Roman" w:cs="Times New Roman"/>
          <w:color w:val="000000"/>
          <w:sz w:val="24"/>
          <w:szCs w:val="24"/>
        </w:rPr>
      </w:pPr>
      <w:r w:rsidRPr="004737F0">
        <w:rPr>
          <w:rFonts w:ascii="Times New Roman" w:hAnsi="Times New Roman" w:cs="Times New Roman"/>
          <w:color w:val="000000"/>
          <w:sz w:val="24"/>
          <w:szCs w:val="24"/>
        </w:rPr>
        <w:t>INE frustrated the legitimate expectation of Tecmed</w:t>
      </w:r>
      <w:r w:rsidR="00422363" w:rsidRPr="004737F0">
        <w:rPr>
          <w:rFonts w:ascii="Times New Roman" w:hAnsi="Times New Roman" w:cs="Times New Roman"/>
          <w:color w:val="000000"/>
          <w:sz w:val="24"/>
          <w:szCs w:val="24"/>
        </w:rPr>
        <w:t>.</w:t>
      </w:r>
      <w:r w:rsidR="00422363" w:rsidRPr="004737F0">
        <w:rPr>
          <w:rStyle w:val="FootnoteReference"/>
          <w:rFonts w:ascii="Times New Roman" w:hAnsi="Times New Roman" w:cs="Times New Roman"/>
          <w:color w:val="000000"/>
          <w:sz w:val="24"/>
          <w:szCs w:val="24"/>
        </w:rPr>
        <w:footnoteReference w:id="41"/>
      </w:r>
      <w:r w:rsidRPr="004737F0">
        <w:rPr>
          <w:rFonts w:ascii="Times New Roman" w:hAnsi="Times New Roman" w:cs="Times New Roman"/>
          <w:color w:val="000000"/>
          <w:sz w:val="24"/>
          <w:szCs w:val="24"/>
        </w:rPr>
        <w:t xml:space="preserve"> </w:t>
      </w:r>
      <w:r w:rsidR="00A80085" w:rsidRPr="004737F0">
        <w:rPr>
          <w:rFonts w:ascii="Times New Roman" w:hAnsi="Times New Roman" w:cs="Times New Roman"/>
          <w:color w:val="000000"/>
          <w:sz w:val="24"/>
          <w:szCs w:val="24"/>
        </w:rPr>
        <w:t>INE did not inform the</w:t>
      </w:r>
      <w:r w:rsidR="00117E71" w:rsidRPr="004737F0">
        <w:rPr>
          <w:rFonts w:ascii="Times New Roman" w:hAnsi="Times New Roman" w:cs="Times New Roman"/>
          <w:color w:val="000000"/>
          <w:sz w:val="24"/>
          <w:szCs w:val="24"/>
        </w:rPr>
        <w:t xml:space="preserve">  Tecmed</w:t>
      </w:r>
      <w:r w:rsidR="00A80085" w:rsidRPr="004737F0">
        <w:rPr>
          <w:rFonts w:ascii="Times New Roman" w:hAnsi="Times New Roman" w:cs="Times New Roman"/>
          <w:color w:val="000000"/>
          <w:sz w:val="24"/>
          <w:szCs w:val="24"/>
        </w:rPr>
        <w:t xml:space="preserve"> about  its position and in addition they did not inform the claimant about the effect of the</w:t>
      </w:r>
      <w:r w:rsidR="00117E71" w:rsidRPr="004737F0">
        <w:rPr>
          <w:rFonts w:ascii="Times New Roman" w:hAnsi="Times New Roman" w:cs="Times New Roman"/>
          <w:color w:val="000000"/>
          <w:sz w:val="24"/>
          <w:szCs w:val="24"/>
        </w:rPr>
        <w:t xml:space="preserve"> infringements on the renewal of the Permit.</w:t>
      </w:r>
    </w:p>
    <w:p w:rsidR="00117E71" w:rsidRPr="004737F0" w:rsidRDefault="002027E3" w:rsidP="00142849">
      <w:pPr>
        <w:jc w:val="both"/>
        <w:rPr>
          <w:rFonts w:ascii="Times New Roman" w:hAnsi="Times New Roman" w:cs="Times New Roman"/>
          <w:color w:val="000000"/>
          <w:sz w:val="24"/>
          <w:szCs w:val="24"/>
        </w:rPr>
      </w:pPr>
      <w:r w:rsidRPr="004737F0">
        <w:rPr>
          <w:rFonts w:ascii="Times New Roman" w:hAnsi="Times New Roman" w:cs="Times New Roman"/>
          <w:color w:val="000000"/>
          <w:sz w:val="24"/>
          <w:szCs w:val="24"/>
        </w:rPr>
        <w:t>“</w:t>
      </w:r>
      <w:r w:rsidR="00121775" w:rsidRPr="004737F0">
        <w:rPr>
          <w:rFonts w:ascii="Times New Roman" w:hAnsi="Times New Roman" w:cs="Times New Roman"/>
          <w:color w:val="000000"/>
          <w:sz w:val="24"/>
          <w:szCs w:val="24"/>
        </w:rPr>
        <w:t>The Arbitral Tribuna</w:t>
      </w:r>
      <w:r w:rsidR="00A005A0" w:rsidRPr="004737F0">
        <w:rPr>
          <w:rFonts w:ascii="Times New Roman" w:hAnsi="Times New Roman" w:cs="Times New Roman"/>
          <w:color w:val="000000"/>
          <w:sz w:val="24"/>
          <w:szCs w:val="24"/>
        </w:rPr>
        <w:t xml:space="preserve">l considers that INE’s </w:t>
      </w:r>
      <w:r w:rsidR="00C438AF" w:rsidRPr="004737F0">
        <w:rPr>
          <w:rFonts w:ascii="Times New Roman" w:hAnsi="Times New Roman" w:cs="Times New Roman"/>
          <w:color w:val="000000"/>
          <w:sz w:val="24"/>
          <w:szCs w:val="24"/>
        </w:rPr>
        <w:t>treatment had</w:t>
      </w:r>
      <w:r w:rsidR="00121775" w:rsidRPr="004737F0">
        <w:rPr>
          <w:rFonts w:ascii="Times New Roman" w:hAnsi="Times New Roman" w:cs="Times New Roman"/>
          <w:color w:val="000000"/>
          <w:sz w:val="24"/>
          <w:szCs w:val="24"/>
        </w:rPr>
        <w:t xml:space="preserve"> a material adverse effect on </w:t>
      </w:r>
      <w:r w:rsidR="00F86C45" w:rsidRPr="004737F0">
        <w:rPr>
          <w:rFonts w:ascii="Times New Roman" w:hAnsi="Times New Roman" w:cs="Times New Roman"/>
          <w:color w:val="000000"/>
          <w:sz w:val="24"/>
          <w:szCs w:val="24"/>
        </w:rPr>
        <w:t>Tecmed</w:t>
      </w:r>
      <w:r w:rsidR="00121775" w:rsidRPr="004737F0">
        <w:rPr>
          <w:rFonts w:ascii="Times New Roman" w:hAnsi="Times New Roman" w:cs="Times New Roman"/>
          <w:color w:val="000000"/>
          <w:sz w:val="24"/>
          <w:szCs w:val="24"/>
        </w:rPr>
        <w:t>’s ability to get to know clearly the real circumstances on which the maintenance or validity of the Permit depended</w:t>
      </w:r>
      <w:r w:rsidRPr="004737F0">
        <w:rPr>
          <w:rFonts w:ascii="Times New Roman" w:hAnsi="Times New Roman" w:cs="Times New Roman"/>
          <w:color w:val="000000"/>
          <w:sz w:val="24"/>
          <w:szCs w:val="24"/>
        </w:rPr>
        <w:t>”</w:t>
      </w:r>
      <w:r w:rsidR="00422363" w:rsidRPr="004737F0">
        <w:rPr>
          <w:rStyle w:val="FootnoteReference"/>
          <w:rFonts w:ascii="Times New Roman" w:hAnsi="Times New Roman" w:cs="Times New Roman"/>
          <w:color w:val="000000"/>
          <w:sz w:val="24"/>
          <w:szCs w:val="24"/>
        </w:rPr>
        <w:footnoteReference w:id="42"/>
      </w:r>
    </w:p>
    <w:p w:rsidR="00121775" w:rsidRPr="004737F0" w:rsidRDefault="00330BDC" w:rsidP="00142849">
      <w:pPr>
        <w:jc w:val="both"/>
        <w:rPr>
          <w:rFonts w:ascii="Times New Roman" w:hAnsi="Times New Roman" w:cs="Times New Roman"/>
          <w:color w:val="000000"/>
          <w:sz w:val="24"/>
          <w:szCs w:val="24"/>
        </w:rPr>
      </w:pPr>
      <w:r w:rsidRPr="004737F0">
        <w:rPr>
          <w:rFonts w:ascii="Times New Roman" w:hAnsi="Times New Roman" w:cs="Times New Roman"/>
          <w:color w:val="000000"/>
          <w:sz w:val="24"/>
          <w:szCs w:val="24"/>
        </w:rPr>
        <w:lastRenderedPageBreak/>
        <w:t xml:space="preserve">It is clear that the </w:t>
      </w:r>
      <w:r w:rsidR="00C438AF" w:rsidRPr="004737F0">
        <w:rPr>
          <w:rFonts w:ascii="Times New Roman" w:hAnsi="Times New Roman" w:cs="Times New Roman"/>
          <w:color w:val="000000"/>
          <w:sz w:val="24"/>
          <w:szCs w:val="24"/>
        </w:rPr>
        <w:t>environmental</w:t>
      </w:r>
      <w:r w:rsidRPr="004737F0">
        <w:rPr>
          <w:rFonts w:ascii="Times New Roman" w:hAnsi="Times New Roman" w:cs="Times New Roman"/>
          <w:color w:val="000000"/>
          <w:sz w:val="24"/>
          <w:szCs w:val="24"/>
        </w:rPr>
        <w:t xml:space="preserve"> and health regulations are common in all </w:t>
      </w:r>
      <w:r w:rsidR="00C438AF" w:rsidRPr="004737F0">
        <w:rPr>
          <w:rFonts w:ascii="Times New Roman" w:hAnsi="Times New Roman" w:cs="Times New Roman"/>
          <w:color w:val="000000"/>
          <w:sz w:val="24"/>
          <w:szCs w:val="24"/>
        </w:rPr>
        <w:t>countries. It</w:t>
      </w:r>
      <w:r w:rsidRPr="004737F0">
        <w:rPr>
          <w:rFonts w:ascii="Times New Roman" w:hAnsi="Times New Roman" w:cs="Times New Roman"/>
          <w:color w:val="000000"/>
          <w:sz w:val="24"/>
          <w:szCs w:val="24"/>
        </w:rPr>
        <w:t xml:space="preserve"> is deemed that the government can pass laws in these public </w:t>
      </w:r>
      <w:r w:rsidR="00C438AF" w:rsidRPr="004737F0">
        <w:rPr>
          <w:rFonts w:ascii="Times New Roman" w:hAnsi="Times New Roman" w:cs="Times New Roman"/>
          <w:color w:val="000000"/>
          <w:sz w:val="24"/>
          <w:szCs w:val="24"/>
        </w:rPr>
        <w:t>affairs. Therefore</w:t>
      </w:r>
      <w:r w:rsidRPr="004737F0">
        <w:rPr>
          <w:rFonts w:ascii="Times New Roman" w:hAnsi="Times New Roman" w:cs="Times New Roman"/>
          <w:color w:val="000000"/>
          <w:sz w:val="24"/>
          <w:szCs w:val="24"/>
        </w:rPr>
        <w:t xml:space="preserve"> it can not be the legitimate expectation for the investor to expect the laws will not </w:t>
      </w:r>
      <w:r w:rsidR="00C438AF" w:rsidRPr="004737F0">
        <w:rPr>
          <w:rFonts w:ascii="Times New Roman" w:hAnsi="Times New Roman" w:cs="Times New Roman"/>
          <w:color w:val="000000"/>
          <w:sz w:val="24"/>
          <w:szCs w:val="24"/>
        </w:rPr>
        <w:t>change. But</w:t>
      </w:r>
      <w:r w:rsidRPr="004737F0">
        <w:rPr>
          <w:rFonts w:ascii="Times New Roman" w:hAnsi="Times New Roman" w:cs="Times New Roman"/>
          <w:color w:val="000000"/>
          <w:sz w:val="24"/>
          <w:szCs w:val="24"/>
        </w:rPr>
        <w:t xml:space="preserve"> as it was clear in Tecmed vs Mexico ,the way of applying </w:t>
      </w:r>
      <w:r w:rsidR="00C438AF" w:rsidRPr="004737F0">
        <w:rPr>
          <w:rFonts w:ascii="Times New Roman" w:hAnsi="Times New Roman" w:cs="Times New Roman"/>
          <w:color w:val="000000"/>
          <w:sz w:val="24"/>
          <w:szCs w:val="24"/>
        </w:rPr>
        <w:t>environmental</w:t>
      </w:r>
      <w:r w:rsidR="000306B1" w:rsidRPr="004737F0">
        <w:rPr>
          <w:rFonts w:ascii="Times New Roman" w:hAnsi="Times New Roman" w:cs="Times New Roman"/>
          <w:color w:val="000000"/>
          <w:sz w:val="24"/>
          <w:szCs w:val="24"/>
        </w:rPr>
        <w:t xml:space="preserve"> concerns are important</w:t>
      </w:r>
      <w:r w:rsidRPr="004737F0">
        <w:rPr>
          <w:rFonts w:ascii="Times New Roman" w:hAnsi="Times New Roman" w:cs="Times New Roman"/>
          <w:color w:val="000000"/>
          <w:sz w:val="24"/>
          <w:szCs w:val="24"/>
        </w:rPr>
        <w:t xml:space="preserve">.First,it must be clear that whether there is </w:t>
      </w:r>
      <w:r w:rsidR="000306B1" w:rsidRPr="004737F0">
        <w:rPr>
          <w:rFonts w:ascii="Times New Roman" w:hAnsi="Times New Roman" w:cs="Times New Roman"/>
          <w:color w:val="000000"/>
          <w:sz w:val="24"/>
          <w:szCs w:val="24"/>
        </w:rPr>
        <w:t xml:space="preserve">a </w:t>
      </w:r>
      <w:r w:rsidRPr="004737F0">
        <w:rPr>
          <w:rFonts w:ascii="Times New Roman" w:hAnsi="Times New Roman" w:cs="Times New Roman"/>
          <w:color w:val="000000"/>
          <w:sz w:val="24"/>
          <w:szCs w:val="24"/>
        </w:rPr>
        <w:t xml:space="preserve">new law or </w:t>
      </w:r>
      <w:r w:rsidR="00C438AF" w:rsidRPr="004737F0">
        <w:rPr>
          <w:rFonts w:ascii="Times New Roman" w:hAnsi="Times New Roman" w:cs="Times New Roman"/>
          <w:color w:val="000000"/>
          <w:sz w:val="24"/>
          <w:szCs w:val="24"/>
        </w:rPr>
        <w:t>not. Maybe</w:t>
      </w:r>
      <w:r w:rsidRPr="004737F0">
        <w:rPr>
          <w:rFonts w:ascii="Times New Roman" w:hAnsi="Times New Roman" w:cs="Times New Roman"/>
          <w:color w:val="000000"/>
          <w:sz w:val="24"/>
          <w:szCs w:val="24"/>
        </w:rPr>
        <w:t xml:space="preserve"> the law did not change and only the way of interpretation </w:t>
      </w:r>
      <w:r w:rsidR="00C438AF" w:rsidRPr="004737F0">
        <w:rPr>
          <w:rFonts w:ascii="Times New Roman" w:hAnsi="Times New Roman" w:cs="Times New Roman"/>
          <w:color w:val="000000"/>
          <w:sz w:val="24"/>
          <w:szCs w:val="24"/>
        </w:rPr>
        <w:t>changes. In</w:t>
      </w:r>
      <w:r w:rsidRPr="004737F0">
        <w:rPr>
          <w:rFonts w:ascii="Times New Roman" w:hAnsi="Times New Roman" w:cs="Times New Roman"/>
          <w:color w:val="000000"/>
          <w:sz w:val="24"/>
          <w:szCs w:val="24"/>
        </w:rPr>
        <w:t xml:space="preserve"> this </w:t>
      </w:r>
      <w:r w:rsidR="00C438AF" w:rsidRPr="004737F0">
        <w:rPr>
          <w:rFonts w:ascii="Times New Roman" w:hAnsi="Times New Roman" w:cs="Times New Roman"/>
          <w:color w:val="000000"/>
          <w:sz w:val="24"/>
          <w:szCs w:val="24"/>
        </w:rPr>
        <w:t>cases, the</w:t>
      </w:r>
      <w:r w:rsidRPr="004737F0">
        <w:rPr>
          <w:rFonts w:ascii="Times New Roman" w:hAnsi="Times New Roman" w:cs="Times New Roman"/>
          <w:color w:val="000000"/>
          <w:sz w:val="24"/>
          <w:szCs w:val="24"/>
        </w:rPr>
        <w:t xml:space="preserve"> manner is inconsistent with the fair and equitable </w:t>
      </w:r>
      <w:r w:rsidR="00C438AF" w:rsidRPr="004737F0">
        <w:rPr>
          <w:rFonts w:ascii="Times New Roman" w:hAnsi="Times New Roman" w:cs="Times New Roman"/>
          <w:color w:val="000000"/>
          <w:sz w:val="24"/>
          <w:szCs w:val="24"/>
        </w:rPr>
        <w:t>treatment. Because</w:t>
      </w:r>
      <w:r w:rsidRPr="004737F0">
        <w:rPr>
          <w:rFonts w:ascii="Times New Roman" w:hAnsi="Times New Roman" w:cs="Times New Roman"/>
          <w:color w:val="000000"/>
          <w:sz w:val="24"/>
          <w:szCs w:val="24"/>
        </w:rPr>
        <w:t xml:space="preserve"> the investor simply can not predict the government </w:t>
      </w:r>
      <w:r w:rsidR="00C438AF" w:rsidRPr="004737F0">
        <w:rPr>
          <w:rFonts w:ascii="Times New Roman" w:hAnsi="Times New Roman" w:cs="Times New Roman"/>
          <w:color w:val="000000"/>
          <w:sz w:val="24"/>
          <w:szCs w:val="24"/>
        </w:rPr>
        <w:t>manner. Therefore</w:t>
      </w:r>
      <w:r w:rsidRPr="004737F0">
        <w:rPr>
          <w:rFonts w:ascii="Times New Roman" w:hAnsi="Times New Roman" w:cs="Times New Roman"/>
          <w:color w:val="000000"/>
          <w:sz w:val="24"/>
          <w:szCs w:val="24"/>
        </w:rPr>
        <w:t xml:space="preserve"> it is violation of transparent and predictable manner.Second,if there is a new </w:t>
      </w:r>
      <w:r w:rsidR="00C438AF" w:rsidRPr="004737F0">
        <w:rPr>
          <w:rFonts w:ascii="Times New Roman" w:hAnsi="Times New Roman" w:cs="Times New Roman"/>
          <w:color w:val="000000"/>
          <w:sz w:val="24"/>
          <w:szCs w:val="24"/>
        </w:rPr>
        <w:t>law, it</w:t>
      </w:r>
      <w:r w:rsidRPr="004737F0">
        <w:rPr>
          <w:rFonts w:ascii="Times New Roman" w:hAnsi="Times New Roman" w:cs="Times New Roman"/>
          <w:color w:val="000000"/>
          <w:sz w:val="24"/>
          <w:szCs w:val="24"/>
        </w:rPr>
        <w:t xml:space="preserve"> is acceptable for the government to pass a new law in health and </w:t>
      </w:r>
      <w:r w:rsidR="00C438AF" w:rsidRPr="004737F0">
        <w:rPr>
          <w:rFonts w:ascii="Times New Roman" w:hAnsi="Times New Roman" w:cs="Times New Roman"/>
          <w:color w:val="000000"/>
          <w:sz w:val="24"/>
          <w:szCs w:val="24"/>
        </w:rPr>
        <w:t>environmental</w:t>
      </w:r>
      <w:r w:rsidRPr="004737F0">
        <w:rPr>
          <w:rFonts w:ascii="Times New Roman" w:hAnsi="Times New Roman" w:cs="Times New Roman"/>
          <w:color w:val="000000"/>
          <w:sz w:val="24"/>
          <w:szCs w:val="24"/>
        </w:rPr>
        <w:t xml:space="preserve"> </w:t>
      </w:r>
      <w:r w:rsidR="00C438AF" w:rsidRPr="004737F0">
        <w:rPr>
          <w:rFonts w:ascii="Times New Roman" w:hAnsi="Times New Roman" w:cs="Times New Roman"/>
          <w:color w:val="000000"/>
          <w:sz w:val="24"/>
          <w:szCs w:val="24"/>
        </w:rPr>
        <w:t>subjects. It</w:t>
      </w:r>
      <w:r w:rsidRPr="004737F0">
        <w:rPr>
          <w:rFonts w:ascii="Times New Roman" w:hAnsi="Times New Roman" w:cs="Times New Roman"/>
          <w:color w:val="000000"/>
          <w:sz w:val="24"/>
          <w:szCs w:val="24"/>
        </w:rPr>
        <w:t xml:space="preserve"> can be deemed as a framework for evolution of the FET.It is obvious that the evolution of the FET concept can not restrict the government to pass laws in these </w:t>
      </w:r>
      <w:r w:rsidR="00C438AF" w:rsidRPr="004737F0">
        <w:rPr>
          <w:rFonts w:ascii="Times New Roman" w:hAnsi="Times New Roman" w:cs="Times New Roman"/>
          <w:color w:val="000000"/>
          <w:sz w:val="24"/>
          <w:szCs w:val="24"/>
        </w:rPr>
        <w:t>subjects. Because</w:t>
      </w:r>
      <w:r w:rsidRPr="004737F0">
        <w:rPr>
          <w:rFonts w:ascii="Times New Roman" w:hAnsi="Times New Roman" w:cs="Times New Roman"/>
          <w:color w:val="000000"/>
          <w:sz w:val="24"/>
          <w:szCs w:val="24"/>
        </w:rPr>
        <w:t xml:space="preserve"> they are public affairs that related to the national interest and as I mentioned before it is common among countries to consider to them and try to pass regulations about </w:t>
      </w:r>
      <w:r w:rsidR="00C438AF" w:rsidRPr="004737F0">
        <w:rPr>
          <w:rFonts w:ascii="Times New Roman" w:hAnsi="Times New Roman" w:cs="Times New Roman"/>
          <w:color w:val="000000"/>
          <w:sz w:val="24"/>
          <w:szCs w:val="24"/>
        </w:rPr>
        <w:t>them. In</w:t>
      </w:r>
      <w:r w:rsidRPr="004737F0">
        <w:rPr>
          <w:rFonts w:ascii="Times New Roman" w:hAnsi="Times New Roman" w:cs="Times New Roman"/>
          <w:color w:val="000000"/>
          <w:sz w:val="24"/>
          <w:szCs w:val="24"/>
        </w:rPr>
        <w:t xml:space="preserve"> these cases the investor has to illustrate that </w:t>
      </w:r>
      <w:r w:rsidR="00C438AF" w:rsidRPr="004737F0">
        <w:rPr>
          <w:rFonts w:ascii="Times New Roman" w:hAnsi="Times New Roman" w:cs="Times New Roman"/>
          <w:color w:val="000000"/>
          <w:sz w:val="24"/>
          <w:szCs w:val="24"/>
        </w:rPr>
        <w:t>there</w:t>
      </w:r>
      <w:r w:rsidRPr="004737F0">
        <w:rPr>
          <w:rFonts w:ascii="Times New Roman" w:hAnsi="Times New Roman" w:cs="Times New Roman"/>
          <w:color w:val="000000"/>
          <w:sz w:val="24"/>
          <w:szCs w:val="24"/>
        </w:rPr>
        <w:t xml:space="preserve"> is a special</w:t>
      </w:r>
      <w:r w:rsidR="000306B1" w:rsidRPr="004737F0">
        <w:rPr>
          <w:rFonts w:ascii="Times New Roman" w:hAnsi="Times New Roman" w:cs="Times New Roman"/>
          <w:color w:val="000000"/>
          <w:sz w:val="24"/>
          <w:szCs w:val="24"/>
        </w:rPr>
        <w:t xml:space="preserve"> </w:t>
      </w:r>
      <w:r w:rsidRPr="004737F0">
        <w:rPr>
          <w:rFonts w:ascii="Times New Roman" w:hAnsi="Times New Roman" w:cs="Times New Roman"/>
          <w:color w:val="000000"/>
          <w:sz w:val="24"/>
          <w:szCs w:val="24"/>
        </w:rPr>
        <w:t>guarantee that the government granted to its investment and the investor invested upon considering to such guarantee.</w:t>
      </w:r>
    </w:p>
    <w:p w:rsidR="009D441D" w:rsidRDefault="009D441D" w:rsidP="00142849">
      <w:pPr>
        <w:rPr>
          <w:rFonts w:cs="NEODDG+TimesNewRoman"/>
          <w:color w:val="000000"/>
          <w:sz w:val="23"/>
          <w:szCs w:val="23"/>
        </w:rPr>
      </w:pPr>
    </w:p>
    <w:p w:rsidR="003B4F5D" w:rsidRPr="00B963EC" w:rsidRDefault="00B963EC" w:rsidP="00B963EC">
      <w:pPr>
        <w:pStyle w:val="Heading1"/>
        <w:rPr>
          <w:rFonts w:ascii="Times New Roman" w:hAnsi="Times New Roman"/>
          <w:color w:val="auto"/>
        </w:rPr>
      </w:pPr>
      <w:bookmarkStart w:id="18" w:name="_Toc338260494"/>
      <w:r w:rsidRPr="00B963EC">
        <w:rPr>
          <w:color w:val="auto"/>
        </w:rPr>
        <w:t>III</w:t>
      </w:r>
      <w:r w:rsidR="00F92784" w:rsidRPr="00B963EC">
        <w:rPr>
          <w:rFonts w:asciiTheme="majorBidi" w:hAnsiTheme="majorBidi"/>
          <w:color w:val="auto"/>
        </w:rPr>
        <w:t>.</w:t>
      </w:r>
      <w:r w:rsidR="00C438AF">
        <w:rPr>
          <w:rFonts w:asciiTheme="majorBidi" w:hAnsiTheme="majorBidi"/>
          <w:color w:val="auto"/>
        </w:rPr>
        <w:t xml:space="preserve"> </w:t>
      </w:r>
      <w:r w:rsidR="003B4F5D" w:rsidRPr="00B963EC">
        <w:rPr>
          <w:rFonts w:ascii="Times New Roman" w:hAnsi="Times New Roman"/>
          <w:color w:val="auto"/>
        </w:rPr>
        <w:t>Conclusion:</w:t>
      </w:r>
      <w:bookmarkEnd w:id="18"/>
    </w:p>
    <w:p w:rsidR="003B4F5D" w:rsidRPr="004737F0" w:rsidRDefault="006A34F1"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It is true to say that the FET has been changed considerably from </w:t>
      </w:r>
      <w:r w:rsidR="00736AB0" w:rsidRPr="004737F0">
        <w:rPr>
          <w:rFonts w:ascii="Times New Roman" w:hAnsi="Times New Roman" w:cs="Times New Roman"/>
          <w:sz w:val="24"/>
          <w:szCs w:val="24"/>
        </w:rPr>
        <w:t>its earlier</w:t>
      </w:r>
      <w:r w:rsidRPr="004737F0">
        <w:rPr>
          <w:rFonts w:ascii="Times New Roman" w:hAnsi="Times New Roman" w:cs="Times New Roman"/>
          <w:sz w:val="24"/>
          <w:szCs w:val="24"/>
        </w:rPr>
        <w:t xml:space="preserve"> concept under minimum standard of international customary </w:t>
      </w:r>
      <w:r w:rsidR="00C438AF" w:rsidRPr="004737F0">
        <w:rPr>
          <w:rFonts w:ascii="Times New Roman" w:hAnsi="Times New Roman" w:cs="Times New Roman"/>
          <w:sz w:val="24"/>
          <w:szCs w:val="24"/>
        </w:rPr>
        <w:t>law. This</w:t>
      </w:r>
      <w:r w:rsidR="00B25850" w:rsidRPr="004737F0">
        <w:rPr>
          <w:rFonts w:ascii="Times New Roman" w:hAnsi="Times New Roman" w:cs="Times New Roman"/>
          <w:sz w:val="24"/>
          <w:szCs w:val="24"/>
        </w:rPr>
        <w:t xml:space="preserve"> evolution</w:t>
      </w:r>
      <w:r w:rsidR="00030A99" w:rsidRPr="004737F0">
        <w:rPr>
          <w:rFonts w:ascii="Times New Roman" w:hAnsi="Times New Roman" w:cs="Times New Roman"/>
          <w:sz w:val="24"/>
          <w:szCs w:val="24"/>
        </w:rPr>
        <w:t xml:space="preserve"> has not bee</w:t>
      </w:r>
      <w:r w:rsidRPr="004737F0">
        <w:rPr>
          <w:rFonts w:ascii="Times New Roman" w:hAnsi="Times New Roman" w:cs="Times New Roman"/>
          <w:sz w:val="24"/>
          <w:szCs w:val="24"/>
        </w:rPr>
        <w:t xml:space="preserve">n finished </w:t>
      </w:r>
      <w:r w:rsidR="00C438AF" w:rsidRPr="004737F0">
        <w:rPr>
          <w:rFonts w:ascii="Times New Roman" w:hAnsi="Times New Roman" w:cs="Times New Roman"/>
          <w:sz w:val="24"/>
          <w:szCs w:val="24"/>
        </w:rPr>
        <w:t>yet, and</w:t>
      </w:r>
      <w:r w:rsidRPr="004737F0">
        <w:rPr>
          <w:rFonts w:ascii="Times New Roman" w:hAnsi="Times New Roman" w:cs="Times New Roman"/>
          <w:sz w:val="24"/>
          <w:szCs w:val="24"/>
        </w:rPr>
        <w:t xml:space="preserve"> it seems that it will coutinue.But because such an evolution does not have a clear </w:t>
      </w:r>
      <w:r w:rsidR="00C438AF" w:rsidRPr="004737F0">
        <w:rPr>
          <w:rFonts w:ascii="Times New Roman" w:hAnsi="Times New Roman" w:cs="Times New Roman"/>
          <w:sz w:val="24"/>
          <w:szCs w:val="24"/>
        </w:rPr>
        <w:t>framework. It</w:t>
      </w:r>
      <w:r w:rsidRPr="004737F0">
        <w:rPr>
          <w:rFonts w:ascii="Times New Roman" w:hAnsi="Times New Roman" w:cs="Times New Roman"/>
          <w:sz w:val="24"/>
          <w:szCs w:val="24"/>
        </w:rPr>
        <w:t xml:space="preserve"> can not be denied</w:t>
      </w:r>
      <w:r w:rsidR="00030A99" w:rsidRPr="004737F0">
        <w:rPr>
          <w:rFonts w:ascii="Times New Roman" w:hAnsi="Times New Roman" w:cs="Times New Roman"/>
          <w:sz w:val="24"/>
          <w:szCs w:val="24"/>
        </w:rPr>
        <w:t xml:space="preserve"> that</w:t>
      </w:r>
      <w:r w:rsidRPr="004737F0">
        <w:rPr>
          <w:rFonts w:ascii="Times New Roman" w:hAnsi="Times New Roman" w:cs="Times New Roman"/>
          <w:sz w:val="24"/>
          <w:szCs w:val="24"/>
        </w:rPr>
        <w:t xml:space="preserve"> some problems have been arised.AS UNCTAD report  states that : </w:t>
      </w:r>
      <w:r w:rsidR="003B4F5D" w:rsidRPr="004737F0">
        <w:rPr>
          <w:rFonts w:ascii="Times New Roman" w:hAnsi="Times New Roman" w:cs="Times New Roman"/>
          <w:sz w:val="24"/>
          <w:szCs w:val="24"/>
        </w:rPr>
        <w:t>”If the states and its subnational entities do not know in advance what type of conduct may be considered a breach of treaty, then it can not organize its regulatory and administrative decision-making processes and delegation in a way that ensure that its conduct will not incur liability under the FET”</w:t>
      </w:r>
      <w:r w:rsidRPr="004737F0">
        <w:rPr>
          <w:rStyle w:val="FootnoteReference"/>
          <w:rFonts w:ascii="Times New Roman" w:hAnsi="Times New Roman" w:cs="Times New Roman"/>
          <w:sz w:val="24"/>
          <w:szCs w:val="24"/>
        </w:rPr>
        <w:footnoteReference w:id="43"/>
      </w:r>
    </w:p>
    <w:p w:rsidR="00917749" w:rsidRPr="004737F0" w:rsidRDefault="00917749"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It is clear that such an evolution as I declared before is natural and derives from current situation of the </w:t>
      </w:r>
      <w:r w:rsidR="00C438AF" w:rsidRPr="004737F0">
        <w:rPr>
          <w:rFonts w:ascii="Times New Roman" w:hAnsi="Times New Roman" w:cs="Times New Roman"/>
          <w:sz w:val="24"/>
          <w:szCs w:val="24"/>
        </w:rPr>
        <w:t>investment. But</w:t>
      </w:r>
      <w:r w:rsidR="000964E3" w:rsidRPr="004737F0">
        <w:rPr>
          <w:rFonts w:ascii="Times New Roman" w:hAnsi="Times New Roman" w:cs="Times New Roman"/>
          <w:sz w:val="24"/>
          <w:szCs w:val="24"/>
        </w:rPr>
        <w:t xml:space="preserve"> it can not be denied that FET</w:t>
      </w:r>
      <w:r w:rsidRPr="004737F0">
        <w:rPr>
          <w:rFonts w:ascii="Times New Roman" w:hAnsi="Times New Roman" w:cs="Times New Roman"/>
          <w:sz w:val="24"/>
          <w:szCs w:val="24"/>
        </w:rPr>
        <w:t xml:space="preserve"> can serves its </w:t>
      </w:r>
      <w:r w:rsidR="00C438AF" w:rsidRPr="004737F0">
        <w:rPr>
          <w:rFonts w:ascii="Times New Roman" w:hAnsi="Times New Roman" w:cs="Times New Roman"/>
          <w:sz w:val="24"/>
          <w:szCs w:val="24"/>
        </w:rPr>
        <w:t>aim, if</w:t>
      </w:r>
      <w:r w:rsidRPr="004737F0">
        <w:rPr>
          <w:rFonts w:ascii="Times New Roman" w:hAnsi="Times New Roman" w:cs="Times New Roman"/>
          <w:sz w:val="24"/>
          <w:szCs w:val="24"/>
        </w:rPr>
        <w:t xml:space="preserve"> there is a clear </w:t>
      </w:r>
      <w:r w:rsidR="00C438AF" w:rsidRPr="004737F0">
        <w:rPr>
          <w:rFonts w:ascii="Times New Roman" w:hAnsi="Times New Roman" w:cs="Times New Roman"/>
          <w:sz w:val="24"/>
          <w:szCs w:val="24"/>
        </w:rPr>
        <w:t>framework</w:t>
      </w:r>
      <w:r w:rsidR="000964E3" w:rsidRPr="004737F0">
        <w:rPr>
          <w:rFonts w:ascii="Times New Roman" w:hAnsi="Times New Roman" w:cs="Times New Roman"/>
          <w:sz w:val="24"/>
          <w:szCs w:val="24"/>
        </w:rPr>
        <w:t xml:space="preserve"> for </w:t>
      </w:r>
      <w:r w:rsidR="00C438AF" w:rsidRPr="004737F0">
        <w:rPr>
          <w:rFonts w:ascii="Times New Roman" w:hAnsi="Times New Roman" w:cs="Times New Roman"/>
          <w:sz w:val="24"/>
          <w:szCs w:val="24"/>
        </w:rPr>
        <w:t>it. It</w:t>
      </w:r>
      <w:r w:rsidRPr="004737F0">
        <w:rPr>
          <w:rFonts w:ascii="Times New Roman" w:hAnsi="Times New Roman" w:cs="Times New Roman"/>
          <w:sz w:val="24"/>
          <w:szCs w:val="24"/>
        </w:rPr>
        <w:t xml:space="preserve"> is obvious that for such a </w:t>
      </w:r>
      <w:r w:rsidR="00C438AF" w:rsidRPr="004737F0">
        <w:rPr>
          <w:rFonts w:ascii="Times New Roman" w:hAnsi="Times New Roman" w:cs="Times New Roman"/>
          <w:sz w:val="24"/>
          <w:szCs w:val="24"/>
        </w:rPr>
        <w:t>framework</w:t>
      </w:r>
      <w:r w:rsidRPr="004737F0">
        <w:rPr>
          <w:rFonts w:ascii="Times New Roman" w:hAnsi="Times New Roman" w:cs="Times New Roman"/>
          <w:sz w:val="24"/>
          <w:szCs w:val="24"/>
        </w:rPr>
        <w:t xml:space="preserve"> ,first it should be some </w:t>
      </w:r>
      <w:r w:rsidR="00C438AF" w:rsidRPr="004737F0">
        <w:rPr>
          <w:rFonts w:ascii="Times New Roman" w:hAnsi="Times New Roman" w:cs="Times New Roman"/>
          <w:sz w:val="24"/>
          <w:szCs w:val="24"/>
        </w:rPr>
        <w:t>criteria’s</w:t>
      </w:r>
      <w:r w:rsidRPr="004737F0">
        <w:rPr>
          <w:rFonts w:ascii="Times New Roman" w:hAnsi="Times New Roman" w:cs="Times New Roman"/>
          <w:sz w:val="24"/>
          <w:szCs w:val="24"/>
        </w:rPr>
        <w:t xml:space="preserve"> that I tried to declare them :</w:t>
      </w:r>
      <w:r w:rsidR="00C438AF" w:rsidRPr="004737F0">
        <w:rPr>
          <w:rFonts w:ascii="Times New Roman" w:hAnsi="Times New Roman" w:cs="Times New Roman"/>
          <w:sz w:val="24"/>
          <w:szCs w:val="24"/>
        </w:rPr>
        <w:t>First, Some</w:t>
      </w:r>
      <w:r w:rsidRPr="004737F0">
        <w:rPr>
          <w:rFonts w:ascii="Times New Roman" w:hAnsi="Times New Roman" w:cs="Times New Roman"/>
          <w:sz w:val="24"/>
          <w:szCs w:val="24"/>
        </w:rPr>
        <w:t xml:space="preserve"> tribunals </w:t>
      </w:r>
      <w:r w:rsidR="00C438AF" w:rsidRPr="004737F0">
        <w:rPr>
          <w:rFonts w:ascii="Times New Roman" w:hAnsi="Times New Roman" w:cs="Times New Roman"/>
          <w:sz w:val="24"/>
          <w:szCs w:val="24"/>
        </w:rPr>
        <w:t>particularly</w:t>
      </w:r>
      <w:r w:rsidRPr="004737F0">
        <w:rPr>
          <w:rFonts w:ascii="Times New Roman" w:hAnsi="Times New Roman" w:cs="Times New Roman"/>
          <w:sz w:val="24"/>
          <w:szCs w:val="24"/>
        </w:rPr>
        <w:t xml:space="preserve"> NAFTA </w:t>
      </w:r>
      <w:r w:rsidR="00C438AF" w:rsidRPr="004737F0">
        <w:rPr>
          <w:rFonts w:ascii="Times New Roman" w:hAnsi="Times New Roman" w:cs="Times New Roman"/>
          <w:sz w:val="24"/>
          <w:szCs w:val="24"/>
        </w:rPr>
        <w:t>tribunals, try</w:t>
      </w:r>
      <w:r w:rsidRPr="004737F0">
        <w:rPr>
          <w:rFonts w:ascii="Times New Roman" w:hAnsi="Times New Roman" w:cs="Times New Roman"/>
          <w:sz w:val="24"/>
          <w:szCs w:val="24"/>
        </w:rPr>
        <w:t xml:space="preserve"> to interpreted the FET in the framework of the minimum standards of </w:t>
      </w:r>
      <w:r w:rsidR="00B32EA9" w:rsidRPr="004737F0">
        <w:rPr>
          <w:rFonts w:ascii="Times New Roman" w:hAnsi="Times New Roman" w:cs="Times New Roman"/>
          <w:sz w:val="24"/>
          <w:szCs w:val="24"/>
        </w:rPr>
        <w:t xml:space="preserve"> the </w:t>
      </w:r>
      <w:r w:rsidRPr="004737F0">
        <w:rPr>
          <w:rFonts w:ascii="Times New Roman" w:hAnsi="Times New Roman" w:cs="Times New Roman"/>
          <w:sz w:val="24"/>
          <w:szCs w:val="24"/>
        </w:rPr>
        <w:t xml:space="preserve">international customary </w:t>
      </w:r>
      <w:r w:rsidR="00C438AF" w:rsidRPr="004737F0">
        <w:rPr>
          <w:rFonts w:ascii="Times New Roman" w:hAnsi="Times New Roman" w:cs="Times New Roman"/>
          <w:sz w:val="24"/>
          <w:szCs w:val="24"/>
        </w:rPr>
        <w:t>law. However</w:t>
      </w:r>
      <w:r w:rsidRPr="004737F0">
        <w:rPr>
          <w:rFonts w:ascii="Times New Roman" w:hAnsi="Times New Roman" w:cs="Times New Roman"/>
          <w:sz w:val="24"/>
          <w:szCs w:val="24"/>
        </w:rPr>
        <w:t xml:space="preserve"> at first it could give </w:t>
      </w:r>
      <w:r w:rsidR="000964E3" w:rsidRPr="004737F0">
        <w:rPr>
          <w:rFonts w:ascii="Times New Roman" w:hAnsi="Times New Roman" w:cs="Times New Roman"/>
          <w:sz w:val="24"/>
          <w:szCs w:val="24"/>
        </w:rPr>
        <w:t xml:space="preserve">a predictability to this </w:t>
      </w:r>
      <w:r w:rsidR="00C438AF" w:rsidRPr="004737F0">
        <w:rPr>
          <w:rFonts w:ascii="Times New Roman" w:hAnsi="Times New Roman" w:cs="Times New Roman"/>
          <w:sz w:val="24"/>
          <w:szCs w:val="24"/>
        </w:rPr>
        <w:t>concept, but</w:t>
      </w:r>
      <w:r w:rsidRPr="004737F0">
        <w:rPr>
          <w:rFonts w:ascii="Times New Roman" w:hAnsi="Times New Roman" w:cs="Times New Roman"/>
          <w:sz w:val="24"/>
          <w:szCs w:val="24"/>
        </w:rPr>
        <w:t xml:space="preserve"> gradually it has been appeared that the minimum sta</w:t>
      </w:r>
      <w:r w:rsidR="000964E3" w:rsidRPr="004737F0">
        <w:rPr>
          <w:rFonts w:ascii="Times New Roman" w:hAnsi="Times New Roman" w:cs="Times New Roman"/>
          <w:sz w:val="24"/>
          <w:szCs w:val="24"/>
        </w:rPr>
        <w:t xml:space="preserve">ndard </w:t>
      </w:r>
      <w:r w:rsidRPr="004737F0">
        <w:rPr>
          <w:rFonts w:ascii="Times New Roman" w:hAnsi="Times New Roman" w:cs="Times New Roman"/>
          <w:sz w:val="24"/>
          <w:szCs w:val="24"/>
        </w:rPr>
        <w:t xml:space="preserve">does not have enough background to satisfy the legitimate expectation of the </w:t>
      </w:r>
      <w:r w:rsidR="00C438AF" w:rsidRPr="004737F0">
        <w:rPr>
          <w:rFonts w:ascii="Times New Roman" w:hAnsi="Times New Roman" w:cs="Times New Roman"/>
          <w:sz w:val="24"/>
          <w:szCs w:val="24"/>
        </w:rPr>
        <w:t>investors. Therefore</w:t>
      </w:r>
      <w:r w:rsidRPr="004737F0">
        <w:rPr>
          <w:rFonts w:ascii="Times New Roman" w:hAnsi="Times New Roman" w:cs="Times New Roman"/>
          <w:sz w:val="24"/>
          <w:szCs w:val="24"/>
        </w:rPr>
        <w:t xml:space="preserve"> as it mentioned in waste management case ,the evolution happened in the minimum standard concept and the meaning of outrageus.Therefore </w:t>
      </w:r>
      <w:r w:rsidR="001D41A5" w:rsidRPr="004737F0">
        <w:rPr>
          <w:rFonts w:ascii="Times New Roman" w:hAnsi="Times New Roman" w:cs="Times New Roman"/>
          <w:sz w:val="24"/>
          <w:szCs w:val="24"/>
        </w:rPr>
        <w:t xml:space="preserve">all hopes faded very </w:t>
      </w:r>
      <w:r w:rsidR="00C438AF" w:rsidRPr="004737F0">
        <w:rPr>
          <w:rFonts w:ascii="Times New Roman" w:hAnsi="Times New Roman" w:cs="Times New Roman"/>
          <w:sz w:val="24"/>
          <w:szCs w:val="24"/>
        </w:rPr>
        <w:t>soon, because</w:t>
      </w:r>
      <w:r w:rsidR="001D41A5" w:rsidRPr="004737F0">
        <w:rPr>
          <w:rFonts w:ascii="Times New Roman" w:hAnsi="Times New Roman" w:cs="Times New Roman"/>
          <w:sz w:val="24"/>
          <w:szCs w:val="24"/>
        </w:rPr>
        <w:t xml:space="preserve"> the minimum standard is not clear framework for FET evolotion</w:t>
      </w:r>
      <w:r w:rsidRPr="004737F0">
        <w:rPr>
          <w:rFonts w:ascii="Times New Roman" w:hAnsi="Times New Roman" w:cs="Times New Roman"/>
          <w:sz w:val="24"/>
          <w:szCs w:val="24"/>
        </w:rPr>
        <w:t xml:space="preserve">.The second approach </w:t>
      </w:r>
      <w:r w:rsidRPr="004737F0">
        <w:rPr>
          <w:rFonts w:ascii="Times New Roman" w:hAnsi="Times New Roman" w:cs="Times New Roman"/>
          <w:sz w:val="24"/>
          <w:szCs w:val="24"/>
        </w:rPr>
        <w:lastRenderedPageBreak/>
        <w:t xml:space="preserve">was the level of the development that has been approved by UNCTAD report 2012 and requested by claimants in several </w:t>
      </w:r>
      <w:r w:rsidR="00C438AF" w:rsidRPr="004737F0">
        <w:rPr>
          <w:rFonts w:ascii="Times New Roman" w:hAnsi="Times New Roman" w:cs="Times New Roman"/>
          <w:sz w:val="24"/>
          <w:szCs w:val="24"/>
        </w:rPr>
        <w:t>cases. However</w:t>
      </w:r>
      <w:r w:rsidR="006567A6" w:rsidRPr="004737F0">
        <w:rPr>
          <w:rFonts w:ascii="Times New Roman" w:hAnsi="Times New Roman" w:cs="Times New Roman"/>
          <w:sz w:val="24"/>
          <w:szCs w:val="24"/>
        </w:rPr>
        <w:t xml:space="preserve"> this approach was not accepted</w:t>
      </w:r>
      <w:r w:rsidRPr="004737F0">
        <w:rPr>
          <w:rFonts w:ascii="Times New Roman" w:hAnsi="Times New Roman" w:cs="Times New Roman"/>
          <w:sz w:val="24"/>
          <w:szCs w:val="24"/>
        </w:rPr>
        <w:t xml:space="preserve"> by the tribunals</w:t>
      </w:r>
      <w:r w:rsidR="001A57C4" w:rsidRPr="004737F0">
        <w:rPr>
          <w:rFonts w:ascii="Times New Roman" w:hAnsi="Times New Roman" w:cs="Times New Roman"/>
          <w:sz w:val="24"/>
          <w:szCs w:val="24"/>
        </w:rPr>
        <w:t xml:space="preserve"> as a criteria</w:t>
      </w:r>
      <w:r w:rsidRPr="004737F0">
        <w:rPr>
          <w:rFonts w:ascii="Times New Roman" w:hAnsi="Times New Roman" w:cs="Times New Roman"/>
          <w:sz w:val="24"/>
          <w:szCs w:val="24"/>
        </w:rPr>
        <w:t xml:space="preserve"> to influence on the </w:t>
      </w:r>
      <w:r w:rsidR="00C438AF" w:rsidRPr="004737F0">
        <w:rPr>
          <w:rFonts w:ascii="Times New Roman" w:hAnsi="Times New Roman" w:cs="Times New Roman"/>
          <w:sz w:val="24"/>
          <w:szCs w:val="24"/>
        </w:rPr>
        <w:t>threshold</w:t>
      </w:r>
      <w:r w:rsidRPr="004737F0">
        <w:rPr>
          <w:rFonts w:ascii="Times New Roman" w:hAnsi="Times New Roman" w:cs="Times New Roman"/>
          <w:sz w:val="24"/>
          <w:szCs w:val="24"/>
        </w:rPr>
        <w:t xml:space="preserve"> that has been deemed for minimum </w:t>
      </w:r>
      <w:r w:rsidR="00C438AF" w:rsidRPr="004737F0">
        <w:rPr>
          <w:rFonts w:ascii="Times New Roman" w:hAnsi="Times New Roman" w:cs="Times New Roman"/>
          <w:sz w:val="24"/>
          <w:szCs w:val="24"/>
        </w:rPr>
        <w:t>standard, but</w:t>
      </w:r>
      <w:r w:rsidRPr="004737F0">
        <w:rPr>
          <w:rFonts w:ascii="Times New Roman" w:hAnsi="Times New Roman" w:cs="Times New Roman"/>
          <w:sz w:val="24"/>
          <w:szCs w:val="24"/>
        </w:rPr>
        <w:t xml:space="preserve"> as I </w:t>
      </w:r>
      <w:r w:rsidR="00C438AF" w:rsidRPr="004737F0">
        <w:rPr>
          <w:rFonts w:ascii="Times New Roman" w:hAnsi="Times New Roman" w:cs="Times New Roman"/>
          <w:sz w:val="24"/>
          <w:szCs w:val="24"/>
        </w:rPr>
        <w:t>discussed, it</w:t>
      </w:r>
      <w:r w:rsidRPr="004737F0">
        <w:rPr>
          <w:rFonts w:ascii="Times New Roman" w:hAnsi="Times New Roman" w:cs="Times New Roman"/>
          <w:sz w:val="24"/>
          <w:szCs w:val="24"/>
        </w:rPr>
        <w:t xml:space="preserve"> is clear that the level of the development is real factor</w:t>
      </w:r>
      <w:r w:rsidR="001A57C4" w:rsidRPr="004737F0">
        <w:rPr>
          <w:rFonts w:ascii="Times New Roman" w:hAnsi="Times New Roman" w:cs="Times New Roman"/>
          <w:sz w:val="24"/>
          <w:szCs w:val="24"/>
        </w:rPr>
        <w:t xml:space="preserve"> that </w:t>
      </w:r>
      <w:r w:rsidR="00C438AF" w:rsidRPr="004737F0">
        <w:rPr>
          <w:rFonts w:ascii="Times New Roman" w:hAnsi="Times New Roman" w:cs="Times New Roman"/>
          <w:sz w:val="24"/>
          <w:szCs w:val="24"/>
        </w:rPr>
        <w:t>usually</w:t>
      </w:r>
      <w:r w:rsidR="001A57C4" w:rsidRPr="004737F0">
        <w:rPr>
          <w:rFonts w:ascii="Times New Roman" w:hAnsi="Times New Roman" w:cs="Times New Roman"/>
          <w:sz w:val="24"/>
          <w:szCs w:val="24"/>
        </w:rPr>
        <w:t xml:space="preserve"> has been</w:t>
      </w:r>
      <w:r w:rsidRPr="004737F0">
        <w:rPr>
          <w:rFonts w:ascii="Times New Roman" w:hAnsi="Times New Roman" w:cs="Times New Roman"/>
          <w:sz w:val="24"/>
          <w:szCs w:val="24"/>
        </w:rPr>
        <w:t xml:space="preserve"> considered by investor before the </w:t>
      </w:r>
      <w:r w:rsidR="00C438AF" w:rsidRPr="004737F0">
        <w:rPr>
          <w:rFonts w:ascii="Times New Roman" w:hAnsi="Times New Roman" w:cs="Times New Roman"/>
          <w:sz w:val="24"/>
          <w:szCs w:val="24"/>
        </w:rPr>
        <w:t>investment. Therefore</w:t>
      </w:r>
      <w:r w:rsidRPr="004737F0">
        <w:rPr>
          <w:rFonts w:ascii="Times New Roman" w:hAnsi="Times New Roman" w:cs="Times New Roman"/>
          <w:sz w:val="24"/>
          <w:szCs w:val="24"/>
        </w:rPr>
        <w:t xml:space="preserve"> it is clear that it can be the component of the legitimate expectation of the </w:t>
      </w:r>
      <w:r w:rsidR="00C438AF" w:rsidRPr="004737F0">
        <w:rPr>
          <w:rFonts w:ascii="Times New Roman" w:hAnsi="Times New Roman" w:cs="Times New Roman"/>
          <w:sz w:val="24"/>
          <w:szCs w:val="24"/>
        </w:rPr>
        <w:t>investor. It</w:t>
      </w:r>
      <w:r w:rsidRPr="004737F0">
        <w:rPr>
          <w:rFonts w:ascii="Times New Roman" w:hAnsi="Times New Roman" w:cs="Times New Roman"/>
          <w:sz w:val="24"/>
          <w:szCs w:val="24"/>
        </w:rPr>
        <w:t xml:space="preserve"> can</w:t>
      </w:r>
      <w:r w:rsidR="001A57C4" w:rsidRPr="004737F0">
        <w:rPr>
          <w:rFonts w:ascii="Times New Roman" w:hAnsi="Times New Roman" w:cs="Times New Roman"/>
          <w:sz w:val="24"/>
          <w:szCs w:val="24"/>
        </w:rPr>
        <w:t xml:space="preserve"> not</w:t>
      </w:r>
      <w:r w:rsidRPr="004737F0">
        <w:rPr>
          <w:rFonts w:ascii="Times New Roman" w:hAnsi="Times New Roman" w:cs="Times New Roman"/>
          <w:sz w:val="24"/>
          <w:szCs w:val="24"/>
        </w:rPr>
        <w:t xml:space="preserve"> be assumed that the expectation of the inves</w:t>
      </w:r>
      <w:r w:rsidR="001A57C4" w:rsidRPr="004737F0">
        <w:rPr>
          <w:rFonts w:ascii="Times New Roman" w:hAnsi="Times New Roman" w:cs="Times New Roman"/>
          <w:sz w:val="24"/>
          <w:szCs w:val="24"/>
        </w:rPr>
        <w:t>tors from different countries are</w:t>
      </w:r>
      <w:r w:rsidRPr="004737F0">
        <w:rPr>
          <w:rFonts w:ascii="Times New Roman" w:hAnsi="Times New Roman" w:cs="Times New Roman"/>
          <w:sz w:val="24"/>
          <w:szCs w:val="24"/>
        </w:rPr>
        <w:t xml:space="preserve"> </w:t>
      </w:r>
      <w:r w:rsidR="00C438AF" w:rsidRPr="004737F0">
        <w:rPr>
          <w:rFonts w:ascii="Times New Roman" w:hAnsi="Times New Roman" w:cs="Times New Roman"/>
          <w:sz w:val="24"/>
          <w:szCs w:val="24"/>
        </w:rPr>
        <w:t>same. Therefore</w:t>
      </w:r>
      <w:r w:rsidRPr="004737F0">
        <w:rPr>
          <w:rFonts w:ascii="Times New Roman" w:hAnsi="Times New Roman" w:cs="Times New Roman"/>
          <w:sz w:val="24"/>
          <w:szCs w:val="24"/>
        </w:rPr>
        <w:t xml:space="preserve"> considering the level of the development of countries case by case could be the good approa</w:t>
      </w:r>
      <w:r w:rsidR="001A57C4" w:rsidRPr="004737F0">
        <w:rPr>
          <w:rFonts w:ascii="Times New Roman" w:hAnsi="Times New Roman" w:cs="Times New Roman"/>
          <w:sz w:val="24"/>
          <w:szCs w:val="24"/>
        </w:rPr>
        <w:t xml:space="preserve">ch in order to design the </w:t>
      </w:r>
      <w:r w:rsidR="00C438AF" w:rsidRPr="004737F0">
        <w:rPr>
          <w:rFonts w:ascii="Times New Roman" w:hAnsi="Times New Roman" w:cs="Times New Roman"/>
          <w:sz w:val="24"/>
          <w:szCs w:val="24"/>
        </w:rPr>
        <w:t>evolutionary</w:t>
      </w:r>
      <w:r w:rsidR="001A57C4" w:rsidRPr="004737F0">
        <w:rPr>
          <w:rFonts w:ascii="Times New Roman" w:hAnsi="Times New Roman" w:cs="Times New Roman"/>
          <w:sz w:val="24"/>
          <w:szCs w:val="24"/>
        </w:rPr>
        <w:t xml:space="preserve"> framework for</w:t>
      </w:r>
      <w:r w:rsidRPr="004737F0">
        <w:rPr>
          <w:rFonts w:ascii="Times New Roman" w:hAnsi="Times New Roman" w:cs="Times New Roman"/>
          <w:sz w:val="24"/>
          <w:szCs w:val="24"/>
        </w:rPr>
        <w:t xml:space="preserve"> the FET.</w:t>
      </w:r>
    </w:p>
    <w:p w:rsidR="00917749" w:rsidRPr="004737F0" w:rsidRDefault="00B32EA9" w:rsidP="00142849">
      <w:pPr>
        <w:jc w:val="both"/>
        <w:rPr>
          <w:rFonts w:ascii="Times New Roman" w:hAnsi="Times New Roman" w:cs="Times New Roman"/>
          <w:sz w:val="24"/>
          <w:szCs w:val="24"/>
        </w:rPr>
      </w:pPr>
      <w:r w:rsidRPr="004737F0">
        <w:rPr>
          <w:rFonts w:ascii="Times New Roman" w:hAnsi="Times New Roman" w:cs="Times New Roman"/>
          <w:sz w:val="24"/>
          <w:szCs w:val="24"/>
        </w:rPr>
        <w:t>It is obvoius</w:t>
      </w:r>
      <w:r w:rsidR="00AC2D50" w:rsidRPr="004737F0">
        <w:rPr>
          <w:rFonts w:ascii="Times New Roman" w:hAnsi="Times New Roman" w:cs="Times New Roman"/>
          <w:sz w:val="24"/>
          <w:szCs w:val="24"/>
        </w:rPr>
        <w:t xml:space="preserve"> that</w:t>
      </w:r>
      <w:r w:rsidR="00917749" w:rsidRPr="004737F0">
        <w:rPr>
          <w:rFonts w:ascii="Times New Roman" w:hAnsi="Times New Roman" w:cs="Times New Roman"/>
          <w:sz w:val="24"/>
          <w:szCs w:val="24"/>
        </w:rPr>
        <w:t xml:space="preserve"> there is not a clear fra</w:t>
      </w:r>
      <w:r w:rsidR="00AC2D50" w:rsidRPr="004737F0">
        <w:rPr>
          <w:rFonts w:ascii="Times New Roman" w:hAnsi="Times New Roman" w:cs="Times New Roman"/>
          <w:sz w:val="24"/>
          <w:szCs w:val="24"/>
        </w:rPr>
        <w:t xml:space="preserve">mework </w:t>
      </w:r>
      <w:r w:rsidR="00C438AF" w:rsidRPr="004737F0">
        <w:rPr>
          <w:rFonts w:ascii="Times New Roman" w:hAnsi="Times New Roman" w:cs="Times New Roman"/>
          <w:sz w:val="24"/>
          <w:szCs w:val="24"/>
        </w:rPr>
        <w:t>for the</w:t>
      </w:r>
      <w:r w:rsidR="00917749" w:rsidRPr="004737F0">
        <w:rPr>
          <w:rFonts w:ascii="Times New Roman" w:hAnsi="Times New Roman" w:cs="Times New Roman"/>
          <w:sz w:val="24"/>
          <w:szCs w:val="24"/>
        </w:rPr>
        <w:t xml:space="preserve"> legitimate expectation of the investors</w:t>
      </w:r>
      <w:r w:rsidR="00AC2D50" w:rsidRPr="004737F0">
        <w:rPr>
          <w:rFonts w:ascii="Times New Roman" w:hAnsi="Times New Roman" w:cs="Times New Roman"/>
          <w:sz w:val="24"/>
          <w:szCs w:val="24"/>
        </w:rPr>
        <w:t xml:space="preserve"> as one of the important component of the FET</w:t>
      </w:r>
      <w:r w:rsidR="00917749" w:rsidRPr="004737F0">
        <w:rPr>
          <w:rFonts w:ascii="Times New Roman" w:hAnsi="Times New Roman" w:cs="Times New Roman"/>
          <w:sz w:val="24"/>
          <w:szCs w:val="24"/>
        </w:rPr>
        <w:t xml:space="preserve">.It is not clear that the whether regulation changes can influence on the legitimate expectation of investors or </w:t>
      </w:r>
      <w:r w:rsidR="00C438AF" w:rsidRPr="004737F0">
        <w:rPr>
          <w:rFonts w:ascii="Times New Roman" w:hAnsi="Times New Roman" w:cs="Times New Roman"/>
          <w:sz w:val="24"/>
          <w:szCs w:val="24"/>
        </w:rPr>
        <w:t>not. As</w:t>
      </w:r>
      <w:r w:rsidR="00AC2D50" w:rsidRPr="004737F0">
        <w:rPr>
          <w:rFonts w:ascii="Times New Roman" w:hAnsi="Times New Roman" w:cs="Times New Roman"/>
          <w:sz w:val="24"/>
          <w:szCs w:val="24"/>
        </w:rPr>
        <w:t xml:space="preserve"> I mentioned in this </w:t>
      </w:r>
      <w:r w:rsidR="00C438AF" w:rsidRPr="004737F0">
        <w:rPr>
          <w:rFonts w:ascii="Times New Roman" w:hAnsi="Times New Roman" w:cs="Times New Roman"/>
          <w:sz w:val="24"/>
          <w:szCs w:val="24"/>
        </w:rPr>
        <w:t>essay, it</w:t>
      </w:r>
      <w:r w:rsidR="00917749" w:rsidRPr="004737F0">
        <w:rPr>
          <w:rFonts w:ascii="Times New Roman" w:hAnsi="Times New Roman" w:cs="Times New Roman"/>
          <w:sz w:val="24"/>
          <w:szCs w:val="24"/>
        </w:rPr>
        <w:t xml:space="preserve"> is neither </w:t>
      </w:r>
      <w:r w:rsidR="00077B7C" w:rsidRPr="004737F0">
        <w:rPr>
          <w:rFonts w:ascii="Times New Roman" w:hAnsi="Times New Roman" w:cs="Times New Roman"/>
          <w:sz w:val="24"/>
          <w:szCs w:val="24"/>
        </w:rPr>
        <w:t>legitimate nor reasonable to</w:t>
      </w:r>
      <w:r w:rsidR="00917749" w:rsidRPr="004737F0">
        <w:rPr>
          <w:rFonts w:ascii="Times New Roman" w:hAnsi="Times New Roman" w:cs="Times New Roman"/>
          <w:sz w:val="24"/>
          <w:szCs w:val="24"/>
        </w:rPr>
        <w:t xml:space="preserve"> expect that the </w:t>
      </w:r>
      <w:r w:rsidR="00077B7C" w:rsidRPr="004737F0">
        <w:rPr>
          <w:rFonts w:ascii="Times New Roman" w:hAnsi="Times New Roman" w:cs="Times New Roman"/>
          <w:sz w:val="24"/>
          <w:szCs w:val="24"/>
        </w:rPr>
        <w:t>regulations would not change</w:t>
      </w:r>
      <w:r w:rsidR="00917749" w:rsidRPr="004737F0">
        <w:rPr>
          <w:rFonts w:ascii="Times New Roman" w:hAnsi="Times New Roman" w:cs="Times New Roman"/>
          <w:sz w:val="24"/>
          <w:szCs w:val="24"/>
        </w:rPr>
        <w:t xml:space="preserve"> in the public interest affairs like </w:t>
      </w:r>
      <w:r w:rsidR="00C438AF" w:rsidRPr="004737F0">
        <w:rPr>
          <w:rFonts w:ascii="Times New Roman" w:hAnsi="Times New Roman" w:cs="Times New Roman"/>
          <w:sz w:val="24"/>
          <w:szCs w:val="24"/>
        </w:rPr>
        <w:t>environment</w:t>
      </w:r>
      <w:r w:rsidR="00917749" w:rsidRPr="004737F0">
        <w:rPr>
          <w:rFonts w:ascii="Times New Roman" w:hAnsi="Times New Roman" w:cs="Times New Roman"/>
          <w:sz w:val="24"/>
          <w:szCs w:val="24"/>
        </w:rPr>
        <w:t xml:space="preserve"> and health except</w:t>
      </w:r>
      <w:r w:rsidR="00AC2D50" w:rsidRPr="004737F0">
        <w:rPr>
          <w:rFonts w:ascii="Times New Roman" w:hAnsi="Times New Roman" w:cs="Times New Roman"/>
          <w:sz w:val="24"/>
          <w:szCs w:val="24"/>
        </w:rPr>
        <w:t xml:space="preserve"> in situations that</w:t>
      </w:r>
      <w:r w:rsidR="00917749" w:rsidRPr="004737F0">
        <w:rPr>
          <w:rFonts w:ascii="Times New Roman" w:hAnsi="Times New Roman" w:cs="Times New Roman"/>
          <w:sz w:val="24"/>
          <w:szCs w:val="24"/>
        </w:rPr>
        <w:t xml:space="preserve"> there are special </w:t>
      </w:r>
      <w:r w:rsidR="00C438AF" w:rsidRPr="004737F0">
        <w:rPr>
          <w:rFonts w:ascii="Times New Roman" w:hAnsi="Times New Roman" w:cs="Times New Roman"/>
          <w:sz w:val="24"/>
          <w:szCs w:val="24"/>
        </w:rPr>
        <w:t>commitments. Therefore</w:t>
      </w:r>
      <w:r w:rsidR="00917749" w:rsidRPr="004737F0">
        <w:rPr>
          <w:rFonts w:ascii="Times New Roman" w:hAnsi="Times New Roman" w:cs="Times New Roman"/>
          <w:sz w:val="24"/>
          <w:szCs w:val="24"/>
        </w:rPr>
        <w:t xml:space="preserve"> clear granting such a right as an exclusion to the principle of stability could give a clear framework to the FET concept.</w:t>
      </w:r>
    </w:p>
    <w:p w:rsidR="003B4F5D" w:rsidRPr="004737F0" w:rsidRDefault="00917749" w:rsidP="00142849">
      <w:pPr>
        <w:jc w:val="both"/>
        <w:rPr>
          <w:rFonts w:ascii="Times New Roman" w:hAnsi="Times New Roman" w:cs="Times New Roman"/>
          <w:sz w:val="24"/>
          <w:szCs w:val="24"/>
        </w:rPr>
      </w:pPr>
      <w:r w:rsidRPr="004737F0">
        <w:rPr>
          <w:rFonts w:ascii="Times New Roman" w:hAnsi="Times New Roman" w:cs="Times New Roman"/>
          <w:sz w:val="24"/>
          <w:szCs w:val="24"/>
        </w:rPr>
        <w:t>Inconclusion</w:t>
      </w:r>
      <w:r w:rsidR="00C438AF" w:rsidRPr="004737F0">
        <w:rPr>
          <w:rFonts w:ascii="Times New Roman" w:hAnsi="Times New Roman" w:cs="Times New Roman"/>
          <w:sz w:val="24"/>
          <w:szCs w:val="24"/>
        </w:rPr>
        <w:t>, considering</w:t>
      </w:r>
      <w:r w:rsidRPr="004737F0">
        <w:rPr>
          <w:rFonts w:ascii="Times New Roman" w:hAnsi="Times New Roman" w:cs="Times New Roman"/>
          <w:sz w:val="24"/>
          <w:szCs w:val="24"/>
        </w:rPr>
        <w:t xml:space="preserve"> to the level of the developments of countries and</w:t>
      </w:r>
      <w:r w:rsidR="003F7B25" w:rsidRPr="004737F0">
        <w:rPr>
          <w:rFonts w:ascii="Times New Roman" w:hAnsi="Times New Roman" w:cs="Times New Roman"/>
          <w:sz w:val="24"/>
          <w:szCs w:val="24"/>
        </w:rPr>
        <w:t xml:space="preserve"> granting the right for</w:t>
      </w:r>
      <w:r w:rsidRPr="004737F0">
        <w:rPr>
          <w:rFonts w:ascii="Times New Roman" w:hAnsi="Times New Roman" w:cs="Times New Roman"/>
          <w:sz w:val="24"/>
          <w:szCs w:val="24"/>
        </w:rPr>
        <w:t xml:space="preserve"> changing</w:t>
      </w:r>
      <w:r w:rsidR="003F7B25" w:rsidRPr="004737F0">
        <w:rPr>
          <w:rFonts w:ascii="Times New Roman" w:hAnsi="Times New Roman" w:cs="Times New Roman"/>
          <w:sz w:val="24"/>
          <w:szCs w:val="24"/>
        </w:rPr>
        <w:t xml:space="preserve"> the health</w:t>
      </w:r>
      <w:r w:rsidRPr="004737F0">
        <w:rPr>
          <w:rFonts w:ascii="Times New Roman" w:hAnsi="Times New Roman" w:cs="Times New Roman"/>
          <w:sz w:val="24"/>
          <w:szCs w:val="24"/>
        </w:rPr>
        <w:t xml:space="preserve"> and </w:t>
      </w:r>
      <w:r w:rsidR="00C438AF" w:rsidRPr="004737F0">
        <w:rPr>
          <w:rFonts w:ascii="Times New Roman" w:hAnsi="Times New Roman" w:cs="Times New Roman"/>
          <w:sz w:val="24"/>
          <w:szCs w:val="24"/>
        </w:rPr>
        <w:t>environmental</w:t>
      </w:r>
      <w:r w:rsidRPr="004737F0">
        <w:rPr>
          <w:rFonts w:ascii="Times New Roman" w:hAnsi="Times New Roman" w:cs="Times New Roman"/>
          <w:sz w:val="24"/>
          <w:szCs w:val="24"/>
        </w:rPr>
        <w:t xml:space="preserve"> </w:t>
      </w:r>
      <w:r w:rsidR="003F7B25" w:rsidRPr="004737F0">
        <w:rPr>
          <w:rFonts w:ascii="Times New Roman" w:hAnsi="Times New Roman" w:cs="Times New Roman"/>
          <w:sz w:val="24"/>
          <w:szCs w:val="24"/>
        </w:rPr>
        <w:t>r</w:t>
      </w:r>
      <w:r w:rsidRPr="004737F0">
        <w:rPr>
          <w:rFonts w:ascii="Times New Roman" w:hAnsi="Times New Roman" w:cs="Times New Roman"/>
          <w:sz w:val="24"/>
          <w:szCs w:val="24"/>
        </w:rPr>
        <w:t xml:space="preserve">egulation can be good </w:t>
      </w:r>
      <w:r w:rsidR="00C438AF" w:rsidRPr="004737F0">
        <w:rPr>
          <w:rFonts w:ascii="Times New Roman" w:hAnsi="Times New Roman" w:cs="Times New Roman"/>
          <w:sz w:val="24"/>
          <w:szCs w:val="24"/>
        </w:rPr>
        <w:t>criteria’s</w:t>
      </w:r>
      <w:r w:rsidRPr="004737F0">
        <w:rPr>
          <w:rFonts w:ascii="Times New Roman" w:hAnsi="Times New Roman" w:cs="Times New Roman"/>
          <w:sz w:val="24"/>
          <w:szCs w:val="24"/>
        </w:rPr>
        <w:t xml:space="preserve"> to </w:t>
      </w:r>
      <w:r w:rsidR="00077B7C" w:rsidRPr="004737F0">
        <w:rPr>
          <w:rFonts w:ascii="Times New Roman" w:hAnsi="Times New Roman" w:cs="Times New Roman"/>
          <w:sz w:val="24"/>
          <w:szCs w:val="24"/>
        </w:rPr>
        <w:t>cause clarification</w:t>
      </w:r>
      <w:r w:rsidR="003F7B25" w:rsidRPr="004737F0">
        <w:rPr>
          <w:rFonts w:ascii="Times New Roman" w:hAnsi="Times New Roman" w:cs="Times New Roman"/>
          <w:sz w:val="24"/>
          <w:szCs w:val="24"/>
        </w:rPr>
        <w:t xml:space="preserve"> for</w:t>
      </w:r>
      <w:r w:rsidRPr="004737F0">
        <w:rPr>
          <w:rFonts w:ascii="Times New Roman" w:hAnsi="Times New Roman" w:cs="Times New Roman"/>
          <w:sz w:val="24"/>
          <w:szCs w:val="24"/>
        </w:rPr>
        <w:t xml:space="preserve"> FET concept.</w:t>
      </w:r>
    </w:p>
    <w:p w:rsidR="006E25B0" w:rsidRPr="00B963EC" w:rsidRDefault="006E25B0" w:rsidP="00B963EC">
      <w:pPr>
        <w:pStyle w:val="Heading1"/>
        <w:rPr>
          <w:color w:val="auto"/>
        </w:rPr>
      </w:pPr>
      <w:bookmarkStart w:id="19" w:name="_Toc338260495"/>
      <w:r w:rsidRPr="00B963EC">
        <w:rPr>
          <w:color w:val="auto"/>
        </w:rPr>
        <w:t>Bibliography:</w:t>
      </w:r>
      <w:bookmarkEnd w:id="19"/>
    </w:p>
    <w:p w:rsidR="006E25B0" w:rsidRPr="004737F0" w:rsidRDefault="00C438AF" w:rsidP="00142849">
      <w:pPr>
        <w:jc w:val="both"/>
        <w:rPr>
          <w:rFonts w:ascii="Times New Roman" w:hAnsi="Times New Roman" w:cs="Times New Roman"/>
          <w:b/>
          <w:bCs/>
          <w:sz w:val="24"/>
          <w:szCs w:val="24"/>
        </w:rPr>
      </w:pPr>
      <w:r w:rsidRPr="004737F0">
        <w:rPr>
          <w:rFonts w:ascii="Times New Roman" w:hAnsi="Times New Roman" w:cs="Times New Roman"/>
          <w:b/>
          <w:bCs/>
          <w:sz w:val="24"/>
          <w:szCs w:val="24"/>
        </w:rPr>
        <w:t>1. Books</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Dolze ,R and Schreuer ,C. (2008). Standards of protection. </w:t>
      </w:r>
      <w:r w:rsidRPr="004737F0">
        <w:rPr>
          <w:rFonts w:ascii="Times New Roman" w:hAnsi="Times New Roman" w:cs="Times New Roman"/>
          <w:i/>
          <w:iCs/>
          <w:sz w:val="24"/>
          <w:szCs w:val="24"/>
        </w:rPr>
        <w:t>Principles of international investment law</w:t>
      </w:r>
      <w:r w:rsidRPr="004737F0">
        <w:rPr>
          <w:rFonts w:ascii="Times New Roman" w:hAnsi="Times New Roman" w:cs="Times New Roman"/>
          <w:sz w:val="24"/>
          <w:szCs w:val="24"/>
        </w:rPr>
        <w:t>. Oxford university press. 119-148</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Grierson, T and Laird I. (2008). Standards of treatment. In: Muchlinski, P and Ortino, F and Schreuer, C </w:t>
      </w:r>
      <w:r w:rsidRPr="004737F0">
        <w:rPr>
          <w:rFonts w:ascii="Times New Roman" w:hAnsi="Times New Roman" w:cs="Times New Roman"/>
          <w:i/>
          <w:iCs/>
          <w:sz w:val="24"/>
          <w:szCs w:val="24"/>
        </w:rPr>
        <w:t>The oxford handbook of international investment law</w:t>
      </w:r>
      <w:r w:rsidRPr="004737F0">
        <w:rPr>
          <w:rFonts w:ascii="Times New Roman" w:hAnsi="Times New Roman" w:cs="Times New Roman"/>
          <w:sz w:val="24"/>
          <w:szCs w:val="24"/>
        </w:rPr>
        <w:t>.Oxford university press. 260-290</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Mclachlan, C and Shore, L and Weiniger, M. (2010). Non-contingent standard.</w:t>
      </w:r>
      <w:r w:rsidRPr="004737F0">
        <w:rPr>
          <w:rFonts w:ascii="Times New Roman" w:hAnsi="Times New Roman" w:cs="Times New Roman"/>
          <w:i/>
          <w:iCs/>
          <w:sz w:val="24"/>
          <w:szCs w:val="24"/>
        </w:rPr>
        <w:t>International investment arbitration</w:t>
      </w:r>
      <w:r w:rsidRPr="004737F0">
        <w:rPr>
          <w:rFonts w:ascii="Times New Roman" w:hAnsi="Times New Roman" w:cs="Times New Roman"/>
          <w:sz w:val="24"/>
          <w:szCs w:val="24"/>
        </w:rPr>
        <w:t>. 2nd ed. Oxford university press. 7.176-7.194</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Newcomber ,A and Pradell ,L. (2009). Minimum standards of treatment.</w:t>
      </w:r>
      <w:r w:rsidRPr="004737F0">
        <w:rPr>
          <w:rFonts w:ascii="Times New Roman" w:hAnsi="Times New Roman" w:cs="Times New Roman"/>
          <w:i/>
          <w:iCs/>
          <w:sz w:val="24"/>
          <w:szCs w:val="24"/>
        </w:rPr>
        <w:t>Law and practice of investment treaties, standards of treatment</w:t>
      </w:r>
      <w:r w:rsidRPr="004737F0">
        <w:rPr>
          <w:rFonts w:ascii="Times New Roman" w:hAnsi="Times New Roman" w:cs="Times New Roman"/>
          <w:sz w:val="24"/>
          <w:szCs w:val="24"/>
        </w:rPr>
        <w:t>.Kluwer law international. 233-296</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Tudor I (2008). </w:t>
      </w:r>
      <w:r w:rsidRPr="004737F0">
        <w:rPr>
          <w:rFonts w:ascii="Times New Roman" w:hAnsi="Times New Roman" w:cs="Times New Roman"/>
          <w:i/>
          <w:iCs/>
          <w:sz w:val="24"/>
          <w:szCs w:val="24"/>
        </w:rPr>
        <w:t>The fair and equitable treatment standard in the international law of foreign investment</w:t>
      </w:r>
      <w:r w:rsidRPr="004737F0">
        <w:rPr>
          <w:rFonts w:ascii="Times New Roman" w:hAnsi="Times New Roman" w:cs="Times New Roman"/>
          <w:sz w:val="24"/>
          <w:szCs w:val="24"/>
        </w:rPr>
        <w:t>. Oxford university press. 145-132</w:t>
      </w:r>
    </w:p>
    <w:p w:rsidR="006E25B0" w:rsidRPr="004737F0" w:rsidRDefault="006E25B0" w:rsidP="00142849">
      <w:pPr>
        <w:jc w:val="both"/>
        <w:rPr>
          <w:rFonts w:ascii="Times New Roman" w:hAnsi="Times New Roman" w:cs="Times New Roman"/>
          <w:b/>
          <w:bCs/>
          <w:sz w:val="24"/>
          <w:szCs w:val="24"/>
        </w:rPr>
      </w:pPr>
      <w:r w:rsidRPr="004737F0">
        <w:rPr>
          <w:rFonts w:ascii="Times New Roman" w:hAnsi="Times New Roman" w:cs="Times New Roman"/>
          <w:b/>
          <w:bCs/>
          <w:sz w:val="24"/>
          <w:szCs w:val="24"/>
        </w:rPr>
        <w:t>2.Articles</w:t>
      </w:r>
    </w:p>
    <w:p w:rsidR="009777B7" w:rsidRPr="004737F0" w:rsidRDefault="009777B7" w:rsidP="00142849">
      <w:pPr>
        <w:jc w:val="both"/>
        <w:rPr>
          <w:rFonts w:ascii="Times New Roman" w:hAnsi="Times New Roman" w:cs="Times New Roman"/>
          <w:sz w:val="24"/>
          <w:szCs w:val="24"/>
        </w:rPr>
      </w:pPr>
      <w:r w:rsidRPr="004737F0">
        <w:rPr>
          <w:rFonts w:ascii="Times New Roman" w:hAnsi="Times New Roman" w:cs="Times New Roman"/>
          <w:sz w:val="24"/>
          <w:szCs w:val="24"/>
        </w:rPr>
        <w:lastRenderedPageBreak/>
        <w:t xml:space="preserve">Christoph scheruer and Ursuala kriebaum. (2006). </w:t>
      </w:r>
      <w:r w:rsidRPr="004737F0">
        <w:rPr>
          <w:rFonts w:ascii="Times New Roman" w:hAnsi="Times New Roman" w:cs="Times New Roman"/>
          <w:i/>
          <w:iCs/>
          <w:sz w:val="24"/>
          <w:szCs w:val="24"/>
        </w:rPr>
        <w:t>at what time must legitimate expectations exist?.</w:t>
      </w:r>
      <w:r w:rsidRPr="004737F0">
        <w:rPr>
          <w:rFonts w:ascii="Times New Roman" w:hAnsi="Times New Roman" w:cs="Times New Roman"/>
          <w:sz w:val="24"/>
          <w:szCs w:val="24"/>
        </w:rPr>
        <w:t xml:space="preserve"> Available: http://www.univie.ac.at/intlaw/pdf/97_atwhattime.pdf. Last accessed 15 Nov 2012.</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Dolzer, R. (2005). Fair and equitable treatment : A key standard in investment treaties. </w:t>
      </w:r>
      <w:r w:rsidRPr="004737F0">
        <w:rPr>
          <w:rFonts w:ascii="Times New Roman" w:hAnsi="Times New Roman" w:cs="Times New Roman"/>
          <w:i/>
          <w:iCs/>
          <w:sz w:val="24"/>
          <w:szCs w:val="24"/>
        </w:rPr>
        <w:t>Heinoline</w:t>
      </w:r>
      <w:r w:rsidRPr="004737F0">
        <w:rPr>
          <w:rFonts w:ascii="Times New Roman" w:hAnsi="Times New Roman" w:cs="Times New Roman"/>
          <w:sz w:val="24"/>
          <w:szCs w:val="24"/>
        </w:rPr>
        <w:t>. 87 (39), 87-95</w:t>
      </w:r>
    </w:p>
    <w:p w:rsidR="002129ED" w:rsidRPr="004737F0" w:rsidRDefault="002129ED"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Marcela Klein Bronfman. (2005). </w:t>
      </w:r>
      <w:r w:rsidRPr="004737F0">
        <w:rPr>
          <w:rFonts w:ascii="Times New Roman" w:hAnsi="Times New Roman" w:cs="Times New Roman"/>
          <w:i/>
          <w:iCs/>
          <w:sz w:val="24"/>
          <w:szCs w:val="24"/>
        </w:rPr>
        <w:t>Fair and equitable treatment:an evolving standard.</w:t>
      </w:r>
      <w:r w:rsidRPr="004737F0">
        <w:rPr>
          <w:rFonts w:ascii="Times New Roman" w:hAnsi="Times New Roman" w:cs="Times New Roman"/>
          <w:sz w:val="24"/>
          <w:szCs w:val="24"/>
        </w:rPr>
        <w:t xml:space="preserve"> Available: http://www.mpil.de/shared/data/pdf/pdfmpunyb/15_marcela_iii.pdf. Last accessed 15 Nov 2012.</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Olatokunbo Lad-Ojomo. (2010). </w:t>
      </w:r>
      <w:r w:rsidRPr="004737F0">
        <w:rPr>
          <w:rFonts w:ascii="Times New Roman" w:hAnsi="Times New Roman" w:cs="Times New Roman"/>
          <w:i/>
          <w:iCs/>
          <w:sz w:val="24"/>
          <w:szCs w:val="24"/>
        </w:rPr>
        <w:t>WHAT IS THE DISTINCTION BETWEEN.</w:t>
      </w:r>
      <w:r w:rsidRPr="004737F0">
        <w:rPr>
          <w:rFonts w:ascii="Times New Roman" w:hAnsi="Times New Roman" w:cs="Times New Roman"/>
          <w:sz w:val="24"/>
          <w:szCs w:val="24"/>
        </w:rPr>
        <w:t xml:space="preserve"> Available: http://www.teiajuridica.com/fair.pdf. Last accessed 14 Nov 2012.</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Price, D. (2000). Some observations on the chapter eleven of NAFTA. </w:t>
      </w:r>
      <w:r w:rsidRPr="004737F0">
        <w:rPr>
          <w:rFonts w:ascii="Times New Roman" w:hAnsi="Times New Roman" w:cs="Times New Roman"/>
          <w:i/>
          <w:iCs/>
          <w:sz w:val="24"/>
          <w:szCs w:val="24"/>
        </w:rPr>
        <w:t>Heinoline</w:t>
      </w:r>
      <w:r w:rsidRPr="004737F0">
        <w:rPr>
          <w:rFonts w:ascii="Times New Roman" w:hAnsi="Times New Roman" w:cs="Times New Roman"/>
          <w:sz w:val="24"/>
          <w:szCs w:val="24"/>
        </w:rPr>
        <w:t>. 23 , 421-435</w:t>
      </w:r>
    </w:p>
    <w:p w:rsidR="008919F4" w:rsidRPr="004737F0" w:rsidRDefault="008919F4" w:rsidP="00142849">
      <w:pPr>
        <w:jc w:val="both"/>
        <w:rPr>
          <w:rFonts w:ascii="Times New Roman" w:hAnsi="Times New Roman" w:cs="Times New Roman"/>
          <w:sz w:val="24"/>
          <w:szCs w:val="24"/>
        </w:rPr>
      </w:pPr>
      <w:r w:rsidRPr="004737F0">
        <w:rPr>
          <w:rFonts w:ascii="Times New Roman" w:hAnsi="Times New Roman" w:cs="Times New Roman"/>
          <w:sz w:val="24"/>
          <w:szCs w:val="24"/>
        </w:rPr>
        <w:t xml:space="preserve">Rahim Moloo and Justin Jacinto. (2011). </w:t>
      </w:r>
      <w:r w:rsidRPr="004737F0">
        <w:rPr>
          <w:rFonts w:ascii="Times New Roman" w:hAnsi="Times New Roman" w:cs="Times New Roman"/>
          <w:i/>
          <w:iCs/>
          <w:sz w:val="24"/>
          <w:szCs w:val="24"/>
        </w:rPr>
        <w:t>Environmental and Health Regulation:Assessing liability under investmen treaty.</w:t>
      </w:r>
      <w:r w:rsidRPr="004737F0">
        <w:rPr>
          <w:rFonts w:ascii="Times New Roman" w:hAnsi="Times New Roman" w:cs="Times New Roman"/>
          <w:sz w:val="24"/>
          <w:szCs w:val="24"/>
        </w:rPr>
        <w:t xml:space="preserve"> Available: http://scholarship.law.berkeley.edu/cgi/viewcontent.cgi?article=1397&amp;context=bjil. Last accessed 14 Aug 2012.</w:t>
      </w:r>
    </w:p>
    <w:p w:rsidR="006E25B0" w:rsidRPr="004737F0" w:rsidRDefault="006E25B0" w:rsidP="00142849">
      <w:pPr>
        <w:jc w:val="both"/>
        <w:rPr>
          <w:rFonts w:ascii="Times New Roman" w:hAnsi="Times New Roman" w:cs="Times New Roman"/>
          <w:sz w:val="24"/>
          <w:szCs w:val="24"/>
        </w:rPr>
      </w:pPr>
      <w:r w:rsidRPr="004737F0">
        <w:rPr>
          <w:rFonts w:ascii="Times New Roman" w:hAnsi="Times New Roman" w:cs="Times New Roman"/>
          <w:sz w:val="24"/>
          <w:szCs w:val="24"/>
        </w:rPr>
        <w:t>Reinisch, A. Fair and equitable treatment &amp; full protection and security. Available: http://ils.univie.ac.at/fileadmin/user_upload/legal_studies/Downloads/FET_and_FPS.pdf. Last accessed 14 Nov 2012.</w:t>
      </w:r>
    </w:p>
    <w:p w:rsidR="004034E1" w:rsidRPr="004737F0" w:rsidRDefault="004034E1" w:rsidP="00142849">
      <w:pPr>
        <w:jc w:val="both"/>
        <w:rPr>
          <w:rFonts w:ascii="Times New Roman" w:hAnsi="Times New Roman" w:cs="Times New Roman"/>
          <w:sz w:val="24"/>
          <w:szCs w:val="24"/>
        </w:rPr>
      </w:pPr>
      <w:r w:rsidRPr="004737F0">
        <w:rPr>
          <w:rFonts w:ascii="Times New Roman" w:hAnsi="Times New Roman" w:cs="Times New Roman"/>
          <w:sz w:val="24"/>
          <w:szCs w:val="24"/>
        </w:rPr>
        <w:t>UNCTAD series of issue in international investment Agreements. (2012). Fair and Equitable Treatment. Available: http://unctad.org/en/docs/unctaddiaeia2011d5_en.pdf. Last accessed 14 nov 2012</w:t>
      </w:r>
    </w:p>
    <w:p w:rsidR="006E25B0" w:rsidRDefault="006E25B0" w:rsidP="00142849">
      <w:pPr>
        <w:rPr>
          <w:rFonts w:cs="NEODDG+TimesNewRoman"/>
          <w:color w:val="000000"/>
          <w:sz w:val="23"/>
          <w:szCs w:val="23"/>
        </w:rPr>
      </w:pPr>
    </w:p>
    <w:sectPr w:rsidR="006E25B0" w:rsidSect="00906DD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D5" w:rsidRDefault="00D84DD5" w:rsidP="001357EF">
      <w:pPr>
        <w:spacing w:after="0" w:line="240" w:lineRule="auto"/>
      </w:pPr>
      <w:r>
        <w:separator/>
      </w:r>
    </w:p>
  </w:endnote>
  <w:endnote w:type="continuationSeparator" w:id="0">
    <w:p w:rsidR="00D84DD5" w:rsidRDefault="00D84DD5" w:rsidP="00135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NEODD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33"/>
      <w:docPartObj>
        <w:docPartGallery w:val="Page Numbers (Bottom of Page)"/>
        <w:docPartUnique/>
      </w:docPartObj>
    </w:sdtPr>
    <w:sdtContent>
      <w:p w:rsidR="00DA3E17" w:rsidRDefault="001112B0">
        <w:pPr>
          <w:pStyle w:val="Footer"/>
          <w:jc w:val="center"/>
        </w:pPr>
        <w:fldSimple w:instr=" PAGE   \* MERGEFORMAT ">
          <w:r w:rsidR="00CE4E2C">
            <w:rPr>
              <w:noProof/>
            </w:rPr>
            <w:t>1</w:t>
          </w:r>
        </w:fldSimple>
      </w:p>
    </w:sdtContent>
  </w:sdt>
  <w:p w:rsidR="00DA3E17" w:rsidRDefault="00DA3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D5" w:rsidRDefault="00D84DD5" w:rsidP="001357EF">
      <w:pPr>
        <w:spacing w:after="0" w:line="240" w:lineRule="auto"/>
      </w:pPr>
      <w:r>
        <w:separator/>
      </w:r>
    </w:p>
  </w:footnote>
  <w:footnote w:type="continuationSeparator" w:id="0">
    <w:p w:rsidR="00D84DD5" w:rsidRDefault="00D84DD5" w:rsidP="001357EF">
      <w:pPr>
        <w:spacing w:after="0" w:line="240" w:lineRule="auto"/>
      </w:pPr>
      <w:r>
        <w:continuationSeparator/>
      </w:r>
    </w:p>
  </w:footnote>
  <w:footnote w:id="1">
    <w:p w:rsidR="00453E5D" w:rsidRDefault="00453E5D" w:rsidP="00771A02">
      <w:pPr>
        <w:pStyle w:val="FootnoteText"/>
      </w:pPr>
      <w:r>
        <w:rPr>
          <w:rStyle w:val="FootnoteReference"/>
        </w:rPr>
        <w:footnoteRef/>
      </w:r>
      <w:r>
        <w:t xml:space="preserve"> </w:t>
      </w:r>
      <w:r w:rsidR="00771A02">
        <w:t xml:space="preserve">UNCTAD series of issue in international investment Agreements. (2012). </w:t>
      </w:r>
      <w:r w:rsidR="00771A02">
        <w:rPr>
          <w:i/>
          <w:iCs/>
        </w:rPr>
        <w:t>Fair and Equitable Treatment.</w:t>
      </w:r>
      <w:r w:rsidR="00771A02">
        <w:t xml:space="preserve"> Available: http://unctad.org/en/docs/unctaddiaeia2011d5_en.pdf. Last accessed 14 nov 2012,</w:t>
      </w:r>
      <w:r>
        <w:t xml:space="preserve"> p.5,pa.3</w:t>
      </w:r>
    </w:p>
  </w:footnote>
  <w:footnote w:id="2">
    <w:p w:rsidR="00453E5D" w:rsidRDefault="00453E5D" w:rsidP="00771A02">
      <w:pPr>
        <w:pStyle w:val="FootnoteText"/>
      </w:pPr>
      <w:r>
        <w:rPr>
          <w:rStyle w:val="FootnoteReference"/>
        </w:rPr>
        <w:footnoteRef/>
      </w:r>
      <w:r>
        <w:t xml:space="preserve"> </w:t>
      </w:r>
      <w:r w:rsidR="00771A02">
        <w:t xml:space="preserve">UNCTAD series of issue in international investment Agreements. (2012). </w:t>
      </w:r>
      <w:r w:rsidR="00771A02">
        <w:rPr>
          <w:i/>
          <w:iCs/>
        </w:rPr>
        <w:t>Fair and Equitable Treatment.</w:t>
      </w:r>
      <w:r w:rsidR="00771A02">
        <w:t xml:space="preserve"> Available: http://unctad.org/en/docs/unctaddiaeia2011d5_en.pdf. Last accessed 14 nov 2012,</w:t>
      </w:r>
      <w:r>
        <w:t xml:space="preserve"> p.5,pa.5</w:t>
      </w:r>
    </w:p>
  </w:footnote>
  <w:footnote w:id="3">
    <w:p w:rsidR="00010A59" w:rsidRDefault="00010A59">
      <w:pPr>
        <w:pStyle w:val="FootnoteText"/>
      </w:pPr>
      <w:r>
        <w:rPr>
          <w:rStyle w:val="FootnoteReference"/>
        </w:rPr>
        <w:footnoteRef/>
      </w:r>
      <w:r w:rsidR="007D3DD5">
        <w:t>Newcomber ,A and Pradell ,L. (2009). Minimum standards of treatment.</w:t>
      </w:r>
      <w:r w:rsidR="007D3DD5">
        <w:rPr>
          <w:i/>
          <w:iCs/>
        </w:rPr>
        <w:t>Law and practice of investment treaties, standards of treatment</w:t>
      </w:r>
      <w:r w:rsidR="007D3DD5">
        <w:t>.Kluwer law international P.238,pa.4</w:t>
      </w:r>
    </w:p>
  </w:footnote>
  <w:footnote w:id="4">
    <w:p w:rsidR="00E906DE" w:rsidRPr="00E906DE" w:rsidRDefault="00E906DE" w:rsidP="00E906DE">
      <w:pPr>
        <w:autoSpaceDE w:val="0"/>
        <w:autoSpaceDN w:val="0"/>
        <w:adjustRightInd w:val="0"/>
        <w:spacing w:after="0" w:line="240" w:lineRule="auto"/>
        <w:rPr>
          <w:rFonts w:ascii="Verdana" w:hAnsi="Verdana" w:cs="Verdana"/>
          <w:color w:val="000000"/>
          <w:sz w:val="18"/>
          <w:szCs w:val="18"/>
        </w:rPr>
      </w:pPr>
      <w:r>
        <w:rPr>
          <w:rStyle w:val="FootnoteReference"/>
        </w:rPr>
        <w:footnoteRef/>
      </w:r>
      <w:r>
        <w:t xml:space="preserve"> </w:t>
      </w:r>
      <w:r w:rsidRPr="00E906DE">
        <w:rPr>
          <w:rFonts w:ascii="Verdana" w:hAnsi="Verdana" w:cs="Verdana"/>
          <w:i/>
          <w:iCs/>
          <w:color w:val="000000"/>
          <w:sz w:val="18"/>
          <w:szCs w:val="18"/>
        </w:rPr>
        <w:t>ADF Group Inc. v United States</w:t>
      </w:r>
      <w:r w:rsidRPr="00E906DE">
        <w:rPr>
          <w:rFonts w:ascii="Verdana" w:hAnsi="Verdana" w:cs="Verdana"/>
          <w:color w:val="000000"/>
          <w:sz w:val="18"/>
          <w:szCs w:val="18"/>
        </w:rPr>
        <w:t>, ICSID Case No.ARB (AF)/00/1, Final Award, 9 January 2003, para.</w:t>
      </w:r>
    </w:p>
    <w:p w:rsidR="00E906DE" w:rsidRPr="00E906DE" w:rsidRDefault="00E906DE" w:rsidP="00E906DE">
      <w:pPr>
        <w:rPr>
          <w:b/>
          <w:bCs/>
          <w:sz w:val="18"/>
          <w:szCs w:val="18"/>
          <w:u w:val="single"/>
        </w:rPr>
      </w:pPr>
      <w:r w:rsidRPr="00E906DE">
        <w:rPr>
          <w:rFonts w:ascii="Verdana" w:hAnsi="Verdana" w:cs="Verdana"/>
          <w:color w:val="000000"/>
          <w:sz w:val="18"/>
          <w:szCs w:val="18"/>
        </w:rPr>
        <w:t>179.</w:t>
      </w:r>
    </w:p>
  </w:footnote>
  <w:footnote w:id="5">
    <w:p w:rsidR="00C940E4" w:rsidRDefault="00C940E4" w:rsidP="00E906DE">
      <w:pPr>
        <w:pStyle w:val="FootnoteText"/>
      </w:pPr>
      <w:r>
        <w:rPr>
          <w:rStyle w:val="FootnoteReference"/>
        </w:rPr>
        <w:footnoteRef/>
      </w:r>
      <w:r w:rsidR="00E906DE">
        <w:t xml:space="preserve">UNCTAD series of issue in international investment Agreements. (2012). </w:t>
      </w:r>
      <w:r w:rsidR="00E906DE">
        <w:rPr>
          <w:i/>
          <w:iCs/>
        </w:rPr>
        <w:t>Fair and Equitable Treatment.</w:t>
      </w:r>
      <w:r w:rsidR="00E906DE">
        <w:t xml:space="preserve"> Available: http://unctad.org/en/docs/unctaddiaeia2011d5_en.pdf. Last accessed 14 nov 2012, </w:t>
      </w:r>
      <w:r>
        <w:t xml:space="preserve"> P.62,pa.4</w:t>
      </w:r>
    </w:p>
  </w:footnote>
  <w:footnote w:id="6">
    <w:p w:rsidR="00253CDD" w:rsidRDefault="00253CDD" w:rsidP="00253CDD">
      <w:pPr>
        <w:pStyle w:val="FootnoteText"/>
        <w:jc w:val="both"/>
      </w:pPr>
      <w:r w:rsidRPr="00EE400A">
        <w:rPr>
          <w:rStyle w:val="FootnoteReference"/>
          <w:rFonts w:ascii="Times New Roman" w:hAnsi="Times New Roman" w:cs="Times New Roman"/>
        </w:rPr>
        <w:footnoteRef/>
      </w:r>
      <w:r w:rsidRPr="00EE400A">
        <w:rPr>
          <w:rFonts w:ascii="Times New Roman" w:hAnsi="Times New Roman" w:cs="Times New Roman"/>
        </w:rPr>
        <w:t xml:space="preserve"> Peter Muchlinski,Federico ortino and Christoph schreuer (2008). </w:t>
      </w:r>
      <w:r w:rsidRPr="00EE400A">
        <w:rPr>
          <w:rFonts w:ascii="Times New Roman" w:hAnsi="Times New Roman" w:cs="Times New Roman"/>
          <w:i/>
          <w:iCs/>
        </w:rPr>
        <w:t>The oxford handbook of international investment law</w:t>
      </w:r>
      <w:r w:rsidRPr="00EE400A">
        <w:rPr>
          <w:rFonts w:ascii="Times New Roman" w:hAnsi="Times New Roman" w:cs="Times New Roman"/>
        </w:rPr>
        <w:t>. New York: Oxford. p.276,pa.4.</w:t>
      </w:r>
    </w:p>
  </w:footnote>
  <w:footnote w:id="7">
    <w:p w:rsidR="001E2A81" w:rsidRDefault="001E2A81" w:rsidP="00880393">
      <w:pPr>
        <w:pStyle w:val="FootnoteText"/>
      </w:pPr>
      <w:r>
        <w:rPr>
          <w:rStyle w:val="FootnoteReference"/>
        </w:rPr>
        <w:footnoteRef/>
      </w:r>
      <w:r>
        <w:t xml:space="preserve"> </w:t>
      </w:r>
      <w:r w:rsidR="00880393">
        <w:t xml:space="preserve">UNCTAD series of issue in international investment Agreements. (2012). </w:t>
      </w:r>
      <w:r w:rsidR="00880393">
        <w:rPr>
          <w:i/>
          <w:iCs/>
        </w:rPr>
        <w:t>Fair and Equitable Treatment.</w:t>
      </w:r>
      <w:r w:rsidR="00880393">
        <w:t xml:space="preserve"> Available: http://unctad.org/en/docs/unctaddiaeia2011d5_en.pdf. Last accessed 14 nov 2012</w:t>
      </w:r>
      <w:r>
        <w:t>,p.80</w:t>
      </w:r>
    </w:p>
  </w:footnote>
  <w:footnote w:id="8">
    <w:p w:rsidR="00AD6EDF" w:rsidRDefault="00AD6EDF">
      <w:pPr>
        <w:pStyle w:val="FootnoteText"/>
      </w:pPr>
      <w:r>
        <w:rPr>
          <w:rStyle w:val="FootnoteReference"/>
        </w:rPr>
        <w:footnoteRef/>
      </w:r>
      <w:r>
        <w:t xml:space="preserve"> </w:t>
      </w:r>
      <w:r w:rsidR="00880393">
        <w:t xml:space="preserve">UNCTAD series of issue in international investment Agreements. (2012). </w:t>
      </w:r>
      <w:r w:rsidR="00880393">
        <w:rPr>
          <w:i/>
          <w:iCs/>
        </w:rPr>
        <w:t>Fair and Equitable Treatment.</w:t>
      </w:r>
      <w:r w:rsidR="00880393">
        <w:t xml:space="preserve"> Available: http://unctad.org/en/docs/unctaddiaeia2011d5_en.pdf. Last accessed 14 nov 2012, </w:t>
      </w:r>
      <w:r>
        <w:t>P.78,pa.3</w:t>
      </w:r>
    </w:p>
  </w:footnote>
  <w:footnote w:id="9">
    <w:p w:rsidR="001E2A81" w:rsidRDefault="001E2A81" w:rsidP="00880393">
      <w:pPr>
        <w:pStyle w:val="FootnoteText"/>
      </w:pPr>
      <w:r>
        <w:rPr>
          <w:rStyle w:val="FootnoteReference"/>
        </w:rPr>
        <w:footnoteRef/>
      </w:r>
      <w:r>
        <w:t xml:space="preserve"> </w:t>
      </w:r>
      <w:r w:rsidR="00880393">
        <w:t xml:space="preserve">UNCTAD series of issue in international investment Agreements. (2012). </w:t>
      </w:r>
      <w:r w:rsidR="00880393">
        <w:rPr>
          <w:i/>
          <w:iCs/>
        </w:rPr>
        <w:t>Fair and Equitable Treatment.</w:t>
      </w:r>
      <w:r w:rsidR="00880393">
        <w:t xml:space="preserve"> Available: http://unctad.org/en/docs/unctaddiaeia2011d5_en.pdf. Last accessed 14 nov 2012</w:t>
      </w:r>
      <w:r>
        <w:t>,p.82,pa.1</w:t>
      </w:r>
    </w:p>
  </w:footnote>
  <w:footnote w:id="10">
    <w:p w:rsidR="00AD6EDF" w:rsidRDefault="00AD6EDF" w:rsidP="00880393">
      <w:pPr>
        <w:pStyle w:val="FootnoteText"/>
      </w:pPr>
      <w:r>
        <w:rPr>
          <w:rStyle w:val="FootnoteReference"/>
        </w:rPr>
        <w:footnoteRef/>
      </w:r>
      <w:r>
        <w:t xml:space="preserve"> </w:t>
      </w:r>
      <w:r w:rsidR="00880393">
        <w:t xml:space="preserve">UNCTAD series of issue in international investment Agreements. (2012). </w:t>
      </w:r>
      <w:r w:rsidR="00880393">
        <w:rPr>
          <w:i/>
          <w:iCs/>
        </w:rPr>
        <w:t>Fair and Equitable Treatment.</w:t>
      </w:r>
      <w:r w:rsidR="00880393">
        <w:t xml:space="preserve"> Available: http://unctad.org/en/docs/unctaddiaeia2011d5_en.pdf. Last accessed 14 nov 2012</w:t>
      </w:r>
      <w:r>
        <w:t>,p.82,pa.4</w:t>
      </w:r>
    </w:p>
  </w:footnote>
  <w:footnote w:id="11">
    <w:p w:rsidR="00A532C0" w:rsidRDefault="00A532C0" w:rsidP="00880393">
      <w:pPr>
        <w:pStyle w:val="FootnoteText"/>
      </w:pPr>
      <w:r>
        <w:rPr>
          <w:rStyle w:val="FootnoteReference"/>
        </w:rPr>
        <w:footnoteRef/>
      </w:r>
      <w:r>
        <w:t xml:space="preserve"> </w:t>
      </w:r>
      <w:r w:rsidR="00880393">
        <w:t xml:space="preserve">UNCTAD series of issue in international investment Agreements. (2012). </w:t>
      </w:r>
      <w:r w:rsidR="00880393">
        <w:rPr>
          <w:i/>
          <w:iCs/>
        </w:rPr>
        <w:t>Fair and Equitable Treatment.</w:t>
      </w:r>
      <w:r w:rsidR="00880393">
        <w:t xml:space="preserve"> Available: http://unctad.org/en/docs/unctaddiaeia2011d5_en.pdf. Last accessed 14 nov 2012,p.50.pa.5</w:t>
      </w:r>
    </w:p>
  </w:footnote>
  <w:footnote w:id="12">
    <w:p w:rsidR="000432C8" w:rsidRPr="00031176" w:rsidRDefault="001357EF" w:rsidP="000432C8">
      <w:pPr>
        <w:autoSpaceDE w:val="0"/>
        <w:autoSpaceDN w:val="0"/>
        <w:adjustRightInd w:val="0"/>
        <w:spacing w:after="0" w:line="240" w:lineRule="auto"/>
        <w:rPr>
          <w:rFonts w:ascii="Times New Roman" w:hAnsi="Times New Roman" w:cs="Times New Roman"/>
          <w:sz w:val="18"/>
          <w:szCs w:val="18"/>
        </w:rPr>
      </w:pPr>
      <w:r>
        <w:rPr>
          <w:rStyle w:val="FootnoteReference"/>
        </w:rPr>
        <w:footnoteRef/>
      </w:r>
      <w:r>
        <w:t xml:space="preserve"> </w:t>
      </w:r>
      <w:r w:rsidR="000432C8" w:rsidRPr="00031176">
        <w:rPr>
          <w:rFonts w:ascii="Times New Roman" w:hAnsi="Times New Roman" w:cs="Times New Roman"/>
          <w:sz w:val="18"/>
          <w:szCs w:val="18"/>
        </w:rPr>
        <w:t>ADF Group Inc.v.United States of America, ICSID Case No. ARB(AF)/00/1), Award, October 4, 2001</w:t>
      </w:r>
    </w:p>
    <w:p w:rsidR="001357EF" w:rsidRDefault="001357EF" w:rsidP="000432C8">
      <w:pPr>
        <w:pStyle w:val="FootnoteText"/>
      </w:pPr>
      <w:r>
        <w:t>,pa.59</w:t>
      </w:r>
    </w:p>
  </w:footnote>
  <w:footnote w:id="13">
    <w:p w:rsidR="001340D8" w:rsidRDefault="001340D8">
      <w:pPr>
        <w:pStyle w:val="FootnoteText"/>
      </w:pPr>
      <w:r>
        <w:rPr>
          <w:rStyle w:val="FootnoteReference"/>
        </w:rPr>
        <w:footnoteRef/>
      </w:r>
      <w:r w:rsidR="00DC69A9" w:rsidRPr="00031176">
        <w:rPr>
          <w:rFonts w:ascii="Times New Roman" w:hAnsi="Times New Roman" w:cs="Times New Roman"/>
          <w:sz w:val="18"/>
          <w:szCs w:val="18"/>
        </w:rPr>
        <w:t>ADF Group Inc.v.United States of America, ICSID Case No. ARB(AF)/00/1), Award, October 4, 2001</w:t>
      </w:r>
      <w:r w:rsidR="00DC69A9">
        <w:rPr>
          <w:rFonts w:ascii="Times New Roman" w:hAnsi="Times New Roman" w:cs="Times New Roman"/>
          <w:sz w:val="18"/>
          <w:szCs w:val="18"/>
        </w:rPr>
        <w:t>,</w:t>
      </w:r>
      <w:r>
        <w:t xml:space="preserve"> Pa.199,sec.6</w:t>
      </w:r>
    </w:p>
  </w:footnote>
  <w:footnote w:id="14">
    <w:p w:rsidR="00DA7967" w:rsidRPr="00DA7967" w:rsidRDefault="00DA7967" w:rsidP="00DA7967">
      <w:pPr>
        <w:autoSpaceDE w:val="0"/>
        <w:autoSpaceDN w:val="0"/>
        <w:adjustRightInd w:val="0"/>
        <w:spacing w:after="0" w:line="240" w:lineRule="auto"/>
        <w:rPr>
          <w:rFonts w:ascii="Times New Roman" w:hAnsi="Times New Roman" w:cs="Times New Roman"/>
          <w:i/>
          <w:iCs/>
          <w:sz w:val="19"/>
          <w:szCs w:val="19"/>
        </w:rPr>
      </w:pPr>
      <w:r>
        <w:rPr>
          <w:rStyle w:val="FootnoteReference"/>
        </w:rPr>
        <w:footnoteRef/>
      </w:r>
      <w:r>
        <w:t xml:space="preserve"> </w:t>
      </w:r>
      <w:r>
        <w:rPr>
          <w:rFonts w:ascii="Times New Roman" w:hAnsi="Times New Roman" w:cs="Times New Roman"/>
          <w:i/>
          <w:iCs/>
          <w:sz w:val="19"/>
          <w:szCs w:val="19"/>
        </w:rPr>
        <w:t>Mondev v. United States</w:t>
      </w:r>
      <w:r>
        <w:rPr>
          <w:rFonts w:ascii="Times New Roman" w:hAnsi="Times New Roman" w:cs="Times New Roman"/>
          <w:sz w:val="19"/>
          <w:szCs w:val="19"/>
        </w:rPr>
        <w:t>, Award, 11 October 2002,pa.99.</w:t>
      </w:r>
    </w:p>
  </w:footnote>
  <w:footnote w:id="15">
    <w:p w:rsidR="00DA7967" w:rsidRPr="00DA7967" w:rsidRDefault="00DA7967" w:rsidP="00DA7967">
      <w:pPr>
        <w:autoSpaceDE w:val="0"/>
        <w:autoSpaceDN w:val="0"/>
        <w:adjustRightInd w:val="0"/>
        <w:spacing w:after="0" w:line="240" w:lineRule="auto"/>
        <w:rPr>
          <w:rFonts w:ascii="Times New Roman" w:hAnsi="Times New Roman" w:cs="Times New Roman"/>
          <w:i/>
          <w:iCs/>
          <w:sz w:val="19"/>
          <w:szCs w:val="19"/>
        </w:rPr>
      </w:pPr>
      <w:r>
        <w:rPr>
          <w:rStyle w:val="FootnoteReference"/>
        </w:rPr>
        <w:footnoteRef/>
      </w:r>
      <w:r>
        <w:t xml:space="preserve"> </w:t>
      </w:r>
      <w:r>
        <w:rPr>
          <w:rFonts w:ascii="Times New Roman" w:hAnsi="Times New Roman" w:cs="Times New Roman"/>
          <w:i/>
          <w:iCs/>
          <w:sz w:val="19"/>
          <w:szCs w:val="19"/>
        </w:rPr>
        <w:t>Mondev v. United States</w:t>
      </w:r>
      <w:r>
        <w:rPr>
          <w:rFonts w:ascii="Times New Roman" w:hAnsi="Times New Roman" w:cs="Times New Roman"/>
          <w:sz w:val="19"/>
          <w:szCs w:val="19"/>
        </w:rPr>
        <w:t>, Award, 11 October 2002,pa.105.</w:t>
      </w:r>
    </w:p>
  </w:footnote>
  <w:footnote w:id="16">
    <w:p w:rsidR="00D86137" w:rsidRDefault="00D86137" w:rsidP="00DC69A9">
      <w:pPr>
        <w:pStyle w:val="FootnoteText"/>
      </w:pPr>
      <w:r>
        <w:rPr>
          <w:rStyle w:val="FootnoteReference"/>
        </w:rPr>
        <w:footnoteRef/>
      </w:r>
      <w:r>
        <w:t xml:space="preserve"> </w:t>
      </w:r>
      <w:r w:rsidR="00DC69A9">
        <w:t xml:space="preserve">UNCTAD series of issue in international investment Agreements. (2012). </w:t>
      </w:r>
      <w:r w:rsidR="00DC69A9">
        <w:rPr>
          <w:i/>
          <w:iCs/>
        </w:rPr>
        <w:t>Fair and Equitable Treatment.</w:t>
      </w:r>
      <w:r w:rsidR="00DC69A9">
        <w:t xml:space="preserve"> Available: http://unctad.org/en/docs/unctaddiaeia2011d5_en.pdf. Last accessed 14 nov 2012,P.50,pa.6</w:t>
      </w:r>
    </w:p>
  </w:footnote>
  <w:footnote w:id="17">
    <w:p w:rsidR="00D86137" w:rsidRDefault="00D86137" w:rsidP="008F51C6">
      <w:pPr>
        <w:pStyle w:val="FootnoteText"/>
      </w:pPr>
      <w:r>
        <w:rPr>
          <w:rStyle w:val="FootnoteReference"/>
        </w:rPr>
        <w:footnoteRef/>
      </w:r>
      <w:r>
        <w:t xml:space="preserve"> </w:t>
      </w:r>
      <w:r w:rsidR="008F51C6">
        <w:t xml:space="preserve">UNCTAD series of issue in international investment Agreements. (2012). </w:t>
      </w:r>
      <w:r w:rsidR="008F51C6">
        <w:rPr>
          <w:i/>
          <w:iCs/>
        </w:rPr>
        <w:t>Fair and Equitable Treatment.</w:t>
      </w:r>
      <w:r w:rsidR="008F51C6">
        <w:t xml:space="preserve"> Available: http://unctad.org/en/docs/unctaddiaeia2011d5_en.pdf. Last accessed 14 nov 2012,P.51,pa.2</w:t>
      </w:r>
    </w:p>
  </w:footnote>
  <w:footnote w:id="18">
    <w:p w:rsidR="009D40B9" w:rsidRPr="008F51C6" w:rsidRDefault="009D40B9" w:rsidP="008F51C6">
      <w:pPr>
        <w:autoSpaceDE w:val="0"/>
        <w:autoSpaceDN w:val="0"/>
        <w:adjustRightInd w:val="0"/>
        <w:spacing w:after="0" w:line="240" w:lineRule="auto"/>
        <w:rPr>
          <w:rFonts w:ascii="Times New Roman" w:hAnsi="Times New Roman" w:cs="Times New Roman"/>
          <w:i/>
          <w:iCs/>
          <w:sz w:val="19"/>
          <w:szCs w:val="19"/>
        </w:rPr>
      </w:pPr>
      <w:r>
        <w:rPr>
          <w:rStyle w:val="FootnoteReference"/>
        </w:rPr>
        <w:footnoteRef/>
      </w:r>
      <w:r>
        <w:t xml:space="preserve"> </w:t>
      </w:r>
      <w:r w:rsidR="008F51C6">
        <w:rPr>
          <w:rFonts w:ascii="Times New Roman" w:hAnsi="Times New Roman" w:cs="Times New Roman"/>
          <w:i/>
          <w:iCs/>
          <w:sz w:val="19"/>
          <w:szCs w:val="19"/>
        </w:rPr>
        <w:t>Mondev v. United States</w:t>
      </w:r>
      <w:r w:rsidR="008F51C6">
        <w:rPr>
          <w:rFonts w:ascii="Times New Roman" w:hAnsi="Times New Roman" w:cs="Times New Roman"/>
          <w:sz w:val="19"/>
          <w:szCs w:val="19"/>
        </w:rPr>
        <w:t>, Award, 11 October 2002, para. 119;</w:t>
      </w:r>
    </w:p>
  </w:footnote>
  <w:footnote w:id="19">
    <w:p w:rsidR="00E76560" w:rsidRPr="00E76560" w:rsidRDefault="003460AF" w:rsidP="00E76560">
      <w:pPr>
        <w:autoSpaceDE w:val="0"/>
        <w:autoSpaceDN w:val="0"/>
        <w:adjustRightInd w:val="0"/>
        <w:spacing w:after="0" w:line="240" w:lineRule="auto"/>
        <w:rPr>
          <w:rFonts w:ascii="Times New Roman" w:hAnsi="Times New Roman" w:cs="Times New Roman"/>
          <w:i/>
          <w:iCs/>
          <w:sz w:val="19"/>
          <w:szCs w:val="19"/>
        </w:rPr>
      </w:pPr>
      <w:r>
        <w:rPr>
          <w:rStyle w:val="FootnoteReference"/>
        </w:rPr>
        <w:footnoteRef/>
      </w:r>
      <w:r>
        <w:t xml:space="preserve"> </w:t>
      </w:r>
      <w:r w:rsidR="00E76560">
        <w:rPr>
          <w:rFonts w:ascii="Times New Roman" w:hAnsi="Times New Roman" w:cs="Times New Roman"/>
          <w:i/>
          <w:iCs/>
          <w:sz w:val="19"/>
          <w:szCs w:val="19"/>
        </w:rPr>
        <w:t>Vivendi Universal S.A. v. Argentina</w:t>
      </w:r>
      <w:r w:rsidR="00E76560">
        <w:rPr>
          <w:rFonts w:ascii="Times New Roman" w:hAnsi="Times New Roman" w:cs="Times New Roman"/>
          <w:sz w:val="19"/>
          <w:szCs w:val="19"/>
        </w:rPr>
        <w:t>, ICSID Case No. ARB/97/3, Award, 20 August</w:t>
      </w:r>
    </w:p>
    <w:p w:rsidR="003460AF" w:rsidRDefault="00E76560" w:rsidP="00E76560">
      <w:pPr>
        <w:pStyle w:val="FootnoteText"/>
      </w:pPr>
      <w:r>
        <w:rPr>
          <w:rFonts w:ascii="Times New Roman" w:hAnsi="Times New Roman" w:cs="Times New Roman"/>
          <w:sz w:val="19"/>
          <w:szCs w:val="19"/>
        </w:rPr>
        <w:t>2007,</w:t>
      </w:r>
      <w:r>
        <w:t xml:space="preserve"> para</w:t>
      </w:r>
      <w:r w:rsidR="003460AF">
        <w:t>.6.6.2</w:t>
      </w:r>
    </w:p>
  </w:footnote>
  <w:footnote w:id="20">
    <w:p w:rsidR="004A5C35" w:rsidRDefault="004A5C35" w:rsidP="00225801">
      <w:pPr>
        <w:pStyle w:val="FootnoteText"/>
      </w:pPr>
      <w:r>
        <w:rPr>
          <w:rStyle w:val="FootnoteReference"/>
        </w:rPr>
        <w:footnoteRef/>
      </w:r>
      <w:r w:rsidR="00225801">
        <w:t xml:space="preserve">UNCTAD series of issue in international investment Agreements. (2012). </w:t>
      </w:r>
      <w:r w:rsidR="00225801">
        <w:rPr>
          <w:i/>
          <w:iCs/>
        </w:rPr>
        <w:t>Fair and Equitable Treatment.</w:t>
      </w:r>
      <w:r w:rsidR="00225801">
        <w:t xml:space="preserve"> Available: http://unctad.org/en/docs/unctaddiaeia2011d5_en.pdf. Last accessed 14 nov 2012,</w:t>
      </w:r>
      <w:r>
        <w:t xml:space="preserve"> </w:t>
      </w:r>
      <w:r w:rsidR="00225801">
        <w:t>P.75,pa.2</w:t>
      </w:r>
    </w:p>
  </w:footnote>
  <w:footnote w:id="21">
    <w:p w:rsidR="00840DE2" w:rsidRDefault="00840DE2" w:rsidP="00C6356F">
      <w:pPr>
        <w:pStyle w:val="FootnoteText"/>
      </w:pPr>
      <w:r>
        <w:rPr>
          <w:rStyle w:val="FootnoteReference"/>
        </w:rPr>
        <w:footnoteRef/>
      </w:r>
      <w:r>
        <w:t xml:space="preserve"> </w:t>
      </w:r>
      <w:r w:rsidR="00C6356F">
        <w:t xml:space="preserve">UNCTAD series of issue in international investment Agreements. (2012). </w:t>
      </w:r>
      <w:r w:rsidR="00C6356F">
        <w:rPr>
          <w:i/>
          <w:iCs/>
        </w:rPr>
        <w:t>Fair and Equitable Treatment.</w:t>
      </w:r>
      <w:r w:rsidR="00C6356F">
        <w:t xml:space="preserve"> Available: http://unctad.org/en/docs/unctaddiaeia2011d5_en.pdf. Last accessed 14 nov 2012,</w:t>
      </w:r>
      <w:r>
        <w:t xml:space="preserve"> p.14,pa.4</w:t>
      </w:r>
    </w:p>
  </w:footnote>
  <w:footnote w:id="22">
    <w:p w:rsidR="00400A57" w:rsidRDefault="00400A57" w:rsidP="00400A57">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i/>
          <w:iCs/>
          <w:sz w:val="19"/>
          <w:szCs w:val="19"/>
        </w:rPr>
        <w:t>Waste Management v. Mexico</w:t>
      </w:r>
      <w:r>
        <w:rPr>
          <w:rFonts w:ascii="Times New Roman" w:hAnsi="Times New Roman" w:cs="Times New Roman"/>
          <w:sz w:val="19"/>
          <w:szCs w:val="19"/>
        </w:rPr>
        <w:t>, ICSID Case No ARB(AF)/00/3, Award,</w:t>
      </w:r>
    </w:p>
    <w:p w:rsidR="00400A57" w:rsidRDefault="00400A57" w:rsidP="00400A57">
      <w:pPr>
        <w:pStyle w:val="FootnoteText"/>
      </w:pPr>
      <w:r>
        <w:rPr>
          <w:rFonts w:ascii="Times New Roman" w:hAnsi="Times New Roman" w:cs="Times New Roman"/>
          <w:sz w:val="19"/>
          <w:szCs w:val="19"/>
        </w:rPr>
        <w:t>30 April 2004, 43 ILM 967 (2004),pa.565</w:t>
      </w:r>
    </w:p>
  </w:footnote>
  <w:footnote w:id="23">
    <w:p w:rsidR="00400A57" w:rsidRDefault="00400A57" w:rsidP="00400A57">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i/>
          <w:iCs/>
          <w:sz w:val="19"/>
          <w:szCs w:val="19"/>
        </w:rPr>
        <w:t>Waste Management v. Mexico</w:t>
      </w:r>
      <w:r>
        <w:rPr>
          <w:rFonts w:ascii="Times New Roman" w:hAnsi="Times New Roman" w:cs="Times New Roman"/>
          <w:sz w:val="19"/>
          <w:szCs w:val="19"/>
        </w:rPr>
        <w:t>, ICSID Case No ARB(AF)/00/3, Award,</w:t>
      </w:r>
    </w:p>
    <w:p w:rsidR="00400A57" w:rsidRDefault="00400A57" w:rsidP="00400A57">
      <w:pPr>
        <w:pStyle w:val="FootnoteText"/>
      </w:pPr>
      <w:r>
        <w:rPr>
          <w:rFonts w:ascii="Times New Roman" w:hAnsi="Times New Roman" w:cs="Times New Roman"/>
          <w:sz w:val="19"/>
          <w:szCs w:val="19"/>
        </w:rPr>
        <w:t>30 April 2004, 43 ILM 967 (2004),pa.566</w:t>
      </w:r>
    </w:p>
  </w:footnote>
  <w:footnote w:id="24">
    <w:p w:rsidR="00523756" w:rsidRDefault="00523756" w:rsidP="00523756">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i/>
          <w:iCs/>
          <w:sz w:val="19"/>
          <w:szCs w:val="19"/>
        </w:rPr>
        <w:t>Waste Management v. Mexico</w:t>
      </w:r>
      <w:r>
        <w:rPr>
          <w:rFonts w:ascii="Times New Roman" w:hAnsi="Times New Roman" w:cs="Times New Roman"/>
          <w:sz w:val="19"/>
          <w:szCs w:val="19"/>
        </w:rPr>
        <w:t>, ICSID Case No ARB(AF)/00/3, Award,</w:t>
      </w:r>
    </w:p>
    <w:p w:rsidR="00523756" w:rsidRDefault="00523756" w:rsidP="00523756">
      <w:pPr>
        <w:pStyle w:val="FootnoteText"/>
      </w:pPr>
      <w:r>
        <w:rPr>
          <w:rFonts w:ascii="Times New Roman" w:hAnsi="Times New Roman" w:cs="Times New Roman"/>
          <w:sz w:val="19"/>
          <w:szCs w:val="19"/>
        </w:rPr>
        <w:t>30 April 2004, 43 ILM 967 (2004),pa.612</w:t>
      </w:r>
    </w:p>
  </w:footnote>
  <w:footnote w:id="25">
    <w:p w:rsidR="00523756" w:rsidRDefault="00523756" w:rsidP="00523756">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i/>
          <w:iCs/>
          <w:sz w:val="19"/>
          <w:szCs w:val="19"/>
        </w:rPr>
        <w:t>Waste Management v. Mexico</w:t>
      </w:r>
      <w:r>
        <w:rPr>
          <w:rFonts w:ascii="Times New Roman" w:hAnsi="Times New Roman" w:cs="Times New Roman"/>
          <w:sz w:val="19"/>
          <w:szCs w:val="19"/>
        </w:rPr>
        <w:t>, ICSID Case No ARB(AF)/00/3, Award,</w:t>
      </w:r>
    </w:p>
    <w:p w:rsidR="00523756" w:rsidRDefault="00523756" w:rsidP="00523756">
      <w:pPr>
        <w:pStyle w:val="FootnoteText"/>
      </w:pPr>
      <w:r>
        <w:rPr>
          <w:rFonts w:ascii="Times New Roman" w:hAnsi="Times New Roman" w:cs="Times New Roman"/>
          <w:sz w:val="19"/>
          <w:szCs w:val="19"/>
        </w:rPr>
        <w:t>30 April 2004, 43 ILM 967 (2004),pa.613</w:t>
      </w:r>
    </w:p>
  </w:footnote>
  <w:footnote w:id="26">
    <w:p w:rsidR="00345CEC" w:rsidRDefault="00345CEC" w:rsidP="00331ECB">
      <w:pPr>
        <w:pStyle w:val="FootnoteText"/>
      </w:pPr>
      <w:r>
        <w:rPr>
          <w:rStyle w:val="FootnoteReference"/>
        </w:rPr>
        <w:footnoteRef/>
      </w:r>
      <w:r>
        <w:t xml:space="preserve"> </w:t>
      </w:r>
      <w:r w:rsidR="00331ECB">
        <w:t xml:space="preserve">UNCTAD series of issue in international investment Agreements. (2012). </w:t>
      </w:r>
      <w:r w:rsidR="00331ECB">
        <w:rPr>
          <w:i/>
          <w:iCs/>
        </w:rPr>
        <w:t>Fair and Equitable Treatment.</w:t>
      </w:r>
      <w:r w:rsidR="00331ECB">
        <w:t xml:space="preserve"> Available: http://unctad.org/en/docs/unctaddiaeia2011d5_en.pdf. Last accessed 14 nov 2012,pa.72,pa.4</w:t>
      </w:r>
    </w:p>
  </w:footnote>
  <w:footnote w:id="27">
    <w:p w:rsidR="00331ECB" w:rsidRDefault="00945C7C" w:rsidP="00331ECB">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sidR="00331ECB">
        <w:rPr>
          <w:rFonts w:ascii="Times New Roman" w:hAnsi="Times New Roman" w:cs="Times New Roman"/>
          <w:i/>
          <w:iCs/>
          <w:sz w:val="19"/>
          <w:szCs w:val="19"/>
        </w:rPr>
        <w:t>Parkerings-Compagniet AS v. Lithuania</w:t>
      </w:r>
      <w:r w:rsidR="00331ECB">
        <w:rPr>
          <w:rFonts w:ascii="Times New Roman" w:hAnsi="Times New Roman" w:cs="Times New Roman"/>
          <w:sz w:val="19"/>
          <w:szCs w:val="19"/>
        </w:rPr>
        <w:t>, ICSID Case No. ARB/05/8,</w:t>
      </w:r>
    </w:p>
    <w:p w:rsidR="00945C7C" w:rsidRDefault="00331ECB" w:rsidP="00331ECB">
      <w:pPr>
        <w:pStyle w:val="FootnoteText"/>
      </w:pPr>
      <w:r>
        <w:rPr>
          <w:rFonts w:ascii="Times New Roman" w:hAnsi="Times New Roman" w:cs="Times New Roman"/>
          <w:sz w:val="19"/>
          <w:szCs w:val="19"/>
        </w:rPr>
        <w:t>Award, 11 September 2007,pa.</w:t>
      </w:r>
      <w:r w:rsidR="00945C7C">
        <w:t xml:space="preserve"> 275</w:t>
      </w:r>
    </w:p>
  </w:footnote>
  <w:footnote w:id="28">
    <w:p w:rsidR="00331ECB" w:rsidRDefault="00FE67E1" w:rsidP="00331ECB">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sidR="00331ECB">
        <w:rPr>
          <w:rFonts w:ascii="Times New Roman" w:hAnsi="Times New Roman" w:cs="Times New Roman"/>
          <w:i/>
          <w:iCs/>
          <w:sz w:val="19"/>
          <w:szCs w:val="19"/>
        </w:rPr>
        <w:t>Parkerings-Compagniet AS v. Lithuania</w:t>
      </w:r>
      <w:r w:rsidR="00331ECB">
        <w:rPr>
          <w:rFonts w:ascii="Times New Roman" w:hAnsi="Times New Roman" w:cs="Times New Roman"/>
          <w:sz w:val="19"/>
          <w:szCs w:val="19"/>
        </w:rPr>
        <w:t>, ICSID Case No. ARB/05/8,</w:t>
      </w:r>
    </w:p>
    <w:p w:rsidR="00FE67E1" w:rsidRDefault="00331ECB" w:rsidP="00331ECB">
      <w:pPr>
        <w:pStyle w:val="FootnoteText"/>
      </w:pPr>
      <w:r>
        <w:rPr>
          <w:rFonts w:ascii="Times New Roman" w:hAnsi="Times New Roman" w:cs="Times New Roman"/>
          <w:sz w:val="19"/>
          <w:szCs w:val="19"/>
        </w:rPr>
        <w:t>Award, 11 September 2007,</w:t>
      </w:r>
      <w:r>
        <w:t>pa.</w:t>
      </w:r>
      <w:r w:rsidR="00FE67E1">
        <w:t>333</w:t>
      </w:r>
    </w:p>
  </w:footnote>
  <w:footnote w:id="29">
    <w:p w:rsidR="00487D7F" w:rsidRDefault="00487D7F" w:rsidP="00487D7F">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i/>
          <w:iCs/>
          <w:sz w:val="19"/>
          <w:szCs w:val="19"/>
        </w:rPr>
        <w:t>Glamis Gold, Ltd. v. United States</w:t>
      </w:r>
      <w:r>
        <w:rPr>
          <w:rFonts w:ascii="Times New Roman" w:hAnsi="Times New Roman" w:cs="Times New Roman"/>
          <w:sz w:val="19"/>
          <w:szCs w:val="19"/>
        </w:rPr>
        <w:t>, UNCITRAL (NAFTA), Award, 8</w:t>
      </w:r>
    </w:p>
    <w:p w:rsidR="00487D7F" w:rsidRDefault="00487D7F" w:rsidP="00487D7F">
      <w:pPr>
        <w:pStyle w:val="FootnoteText"/>
      </w:pPr>
      <w:r>
        <w:rPr>
          <w:rFonts w:ascii="Times New Roman" w:hAnsi="Times New Roman" w:cs="Times New Roman"/>
          <w:sz w:val="19"/>
          <w:szCs w:val="19"/>
        </w:rPr>
        <w:t>June 2009.pa.548</w:t>
      </w:r>
    </w:p>
  </w:footnote>
  <w:footnote w:id="30">
    <w:p w:rsidR="00487D7F" w:rsidRDefault="00487D7F" w:rsidP="00487D7F">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i/>
          <w:iCs/>
          <w:sz w:val="19"/>
          <w:szCs w:val="19"/>
        </w:rPr>
        <w:t>Glamis Gold, Ltd. v. United States</w:t>
      </w:r>
      <w:r>
        <w:rPr>
          <w:rFonts w:ascii="Times New Roman" w:hAnsi="Times New Roman" w:cs="Times New Roman"/>
          <w:sz w:val="19"/>
          <w:szCs w:val="19"/>
        </w:rPr>
        <w:t>, UNCITRAL (NAFTA), Award, 8</w:t>
      </w:r>
    </w:p>
    <w:p w:rsidR="00487D7F" w:rsidRDefault="00487D7F" w:rsidP="00487D7F">
      <w:pPr>
        <w:pStyle w:val="FootnoteText"/>
      </w:pPr>
      <w:r>
        <w:rPr>
          <w:rFonts w:ascii="Times New Roman" w:hAnsi="Times New Roman" w:cs="Times New Roman"/>
          <w:sz w:val="19"/>
          <w:szCs w:val="19"/>
        </w:rPr>
        <w:t>June 2009,pa.564</w:t>
      </w:r>
    </w:p>
  </w:footnote>
  <w:footnote w:id="31">
    <w:p w:rsidR="00487D7F" w:rsidRDefault="00487D7F" w:rsidP="00487D7F">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i/>
          <w:iCs/>
          <w:sz w:val="19"/>
          <w:szCs w:val="19"/>
        </w:rPr>
        <w:t>Glamis Gold, Ltd. v. United States</w:t>
      </w:r>
      <w:r>
        <w:rPr>
          <w:rFonts w:ascii="Times New Roman" w:hAnsi="Times New Roman" w:cs="Times New Roman"/>
          <w:sz w:val="19"/>
          <w:szCs w:val="19"/>
        </w:rPr>
        <w:t>, UNCITRAL (NAFTA), Award, 8</w:t>
      </w:r>
    </w:p>
    <w:p w:rsidR="00487D7F" w:rsidRDefault="00487D7F" w:rsidP="00487D7F">
      <w:pPr>
        <w:pStyle w:val="FootnoteText"/>
      </w:pPr>
      <w:r>
        <w:rPr>
          <w:rFonts w:ascii="Times New Roman" w:hAnsi="Times New Roman" w:cs="Times New Roman"/>
          <w:sz w:val="19"/>
          <w:szCs w:val="19"/>
        </w:rPr>
        <w:t>June 2009,pa.564</w:t>
      </w:r>
    </w:p>
  </w:footnote>
  <w:footnote w:id="32">
    <w:p w:rsidR="0040472A" w:rsidRDefault="0040472A" w:rsidP="0040472A">
      <w:pPr>
        <w:autoSpaceDE w:val="0"/>
        <w:autoSpaceDN w:val="0"/>
        <w:adjustRightInd w:val="0"/>
        <w:spacing w:after="0" w:line="240" w:lineRule="auto"/>
        <w:rPr>
          <w:rFonts w:ascii="Times New Roman" w:hAnsi="Times New Roman" w:cs="Times New Roman"/>
          <w:sz w:val="19"/>
          <w:szCs w:val="19"/>
        </w:rPr>
      </w:pPr>
      <w:r>
        <w:rPr>
          <w:rStyle w:val="FootnoteReference"/>
        </w:rPr>
        <w:footnoteRef/>
      </w:r>
      <w:r>
        <w:t xml:space="preserve"> </w:t>
      </w:r>
      <w:r>
        <w:rPr>
          <w:rFonts w:ascii="Times New Roman" w:hAnsi="Times New Roman" w:cs="Times New Roman"/>
          <w:i/>
          <w:iCs/>
          <w:sz w:val="19"/>
          <w:szCs w:val="19"/>
        </w:rPr>
        <w:t>Glamis Gold, Ltd. v. United States</w:t>
      </w:r>
      <w:r>
        <w:rPr>
          <w:rFonts w:ascii="Times New Roman" w:hAnsi="Times New Roman" w:cs="Times New Roman"/>
          <w:sz w:val="19"/>
          <w:szCs w:val="19"/>
        </w:rPr>
        <w:t>, UNCITRAL (NAFTA), Award, 8</w:t>
      </w:r>
    </w:p>
    <w:p w:rsidR="0040472A" w:rsidRDefault="0040472A" w:rsidP="0040472A">
      <w:pPr>
        <w:pStyle w:val="FootnoteText"/>
      </w:pPr>
      <w:r>
        <w:rPr>
          <w:rFonts w:ascii="Times New Roman" w:hAnsi="Times New Roman" w:cs="Times New Roman"/>
          <w:sz w:val="19"/>
          <w:szCs w:val="19"/>
        </w:rPr>
        <w:t>June 2009,pa.565</w:t>
      </w:r>
    </w:p>
  </w:footnote>
  <w:footnote w:id="33">
    <w:p w:rsidR="00B5024C" w:rsidRDefault="00B5024C" w:rsidP="00653E5A">
      <w:pPr>
        <w:pStyle w:val="FootnoteText"/>
      </w:pPr>
      <w:r>
        <w:rPr>
          <w:rStyle w:val="FootnoteReference"/>
        </w:rPr>
        <w:footnoteRef/>
      </w:r>
      <w:r>
        <w:t xml:space="preserve"> </w:t>
      </w:r>
      <w:r w:rsidR="00653E5A">
        <w:t xml:space="preserve">UNCTAD series of issue in international investment Agreements. (2012). </w:t>
      </w:r>
      <w:r w:rsidR="00653E5A">
        <w:rPr>
          <w:i/>
          <w:iCs/>
        </w:rPr>
        <w:t>Fair and Equitable Treatment.</w:t>
      </w:r>
      <w:r w:rsidR="00653E5A">
        <w:t xml:space="preserve"> Available: http://unctad.org/en/docs/unctaddiaeia2011d5_en.pdf. Last accessed 14 nov 2012,p.14,pa.1</w:t>
      </w:r>
    </w:p>
  </w:footnote>
  <w:footnote w:id="34">
    <w:p w:rsidR="00653E5A" w:rsidRDefault="00653E5A">
      <w:pPr>
        <w:pStyle w:val="FootnoteText"/>
      </w:pPr>
      <w:r>
        <w:rPr>
          <w:rStyle w:val="FootnoteReference"/>
        </w:rPr>
        <w:footnoteRef/>
      </w:r>
      <w:r>
        <w:t xml:space="preserve"> </w:t>
      </w:r>
      <w:r>
        <w:rPr>
          <w:rFonts w:ascii="Times New Roman" w:hAnsi="Times New Roman" w:cs="Times New Roman"/>
          <w:i/>
          <w:iCs/>
          <w:sz w:val="19"/>
          <w:szCs w:val="19"/>
        </w:rPr>
        <w:t>Saluka v. Czech Republic</w:t>
      </w:r>
      <w:r>
        <w:rPr>
          <w:rFonts w:ascii="Times New Roman" w:hAnsi="Times New Roman" w:cs="Times New Roman"/>
          <w:sz w:val="19"/>
          <w:szCs w:val="19"/>
        </w:rPr>
        <w:t>, Partial Award, 17 March 2006,pa.101</w:t>
      </w:r>
    </w:p>
  </w:footnote>
  <w:footnote w:id="35">
    <w:p w:rsidR="006664E3" w:rsidRDefault="006664E3">
      <w:pPr>
        <w:pStyle w:val="FootnoteText"/>
      </w:pPr>
      <w:r>
        <w:rPr>
          <w:rStyle w:val="FootnoteReference"/>
        </w:rPr>
        <w:footnoteRef/>
      </w:r>
      <w:r>
        <w:t xml:space="preserve"> </w:t>
      </w:r>
      <w:r>
        <w:rPr>
          <w:rFonts w:ascii="Times New Roman" w:hAnsi="Times New Roman" w:cs="Times New Roman"/>
          <w:i/>
          <w:iCs/>
          <w:sz w:val="19"/>
          <w:szCs w:val="19"/>
        </w:rPr>
        <w:t>Saluka v. Czech Republic</w:t>
      </w:r>
      <w:r>
        <w:rPr>
          <w:rFonts w:ascii="Times New Roman" w:hAnsi="Times New Roman" w:cs="Times New Roman"/>
          <w:sz w:val="19"/>
          <w:szCs w:val="19"/>
        </w:rPr>
        <w:t>, Partial Award, 17 March 2006,pa.302</w:t>
      </w:r>
    </w:p>
  </w:footnote>
  <w:footnote w:id="36">
    <w:p w:rsidR="006346A7" w:rsidRDefault="006346A7" w:rsidP="00332B4F">
      <w:pPr>
        <w:pStyle w:val="FootnoteText"/>
      </w:pPr>
      <w:r>
        <w:rPr>
          <w:rStyle w:val="FootnoteReference"/>
        </w:rPr>
        <w:footnoteRef/>
      </w:r>
      <w:r>
        <w:t xml:space="preserve"> </w:t>
      </w:r>
      <w:r w:rsidR="00332B4F">
        <w:t xml:space="preserve">UNCTAD series of issue in international investment Agreements. (2012). </w:t>
      </w:r>
      <w:r w:rsidR="00332B4F">
        <w:rPr>
          <w:i/>
          <w:iCs/>
        </w:rPr>
        <w:t>Fair and Equitable Treatment.</w:t>
      </w:r>
      <w:r w:rsidR="00332B4F">
        <w:t xml:space="preserve"> Available: http://unctad.org/en/docs/unctaddiaeia2011d5_en.pdf. Last accessed 14 nov 2012,p.73,pa.3</w:t>
      </w:r>
    </w:p>
  </w:footnote>
  <w:footnote w:id="37">
    <w:p w:rsidR="00FA0FC4" w:rsidRDefault="00FA0FC4">
      <w:pPr>
        <w:pStyle w:val="FootnoteText"/>
      </w:pPr>
      <w:r>
        <w:rPr>
          <w:rStyle w:val="FootnoteReference"/>
        </w:rPr>
        <w:footnoteRef/>
      </w:r>
      <w:r>
        <w:t xml:space="preserve"> </w:t>
      </w:r>
      <w:r>
        <w:rPr>
          <w:rFonts w:ascii="Times New Roman" w:hAnsi="Times New Roman" w:cs="Times New Roman"/>
          <w:i/>
          <w:iCs/>
          <w:sz w:val="19"/>
          <w:szCs w:val="19"/>
        </w:rPr>
        <w:t>Saluka v. Czech Republic</w:t>
      </w:r>
      <w:r>
        <w:rPr>
          <w:rFonts w:ascii="Times New Roman" w:hAnsi="Times New Roman" w:cs="Times New Roman"/>
          <w:sz w:val="19"/>
          <w:szCs w:val="19"/>
        </w:rPr>
        <w:t>, Partial Award, 17 March 2006,pa.305</w:t>
      </w:r>
    </w:p>
  </w:footnote>
  <w:footnote w:id="38">
    <w:p w:rsidR="00422363" w:rsidRPr="00422363" w:rsidRDefault="00422363" w:rsidP="00422363">
      <w:pPr>
        <w:autoSpaceDE w:val="0"/>
        <w:autoSpaceDN w:val="0"/>
        <w:adjustRightInd w:val="0"/>
        <w:spacing w:after="0" w:line="240" w:lineRule="auto"/>
        <w:rPr>
          <w:rFonts w:ascii="Times New Roman" w:hAnsi="Times New Roman" w:cs="Times New Roman"/>
          <w:color w:val="000000"/>
          <w:sz w:val="18"/>
          <w:szCs w:val="18"/>
        </w:rPr>
      </w:pPr>
      <w:r>
        <w:rPr>
          <w:rStyle w:val="FootnoteReference"/>
        </w:rPr>
        <w:footnoteRef/>
      </w:r>
      <w:r>
        <w:t xml:space="preserve"> </w:t>
      </w:r>
      <w:r w:rsidRPr="00D45687">
        <w:rPr>
          <w:rFonts w:ascii="Times New Roman" w:hAnsi="Times New Roman" w:cs="Times New Roman"/>
          <w:color w:val="000000"/>
          <w:sz w:val="18"/>
          <w:szCs w:val="18"/>
        </w:rPr>
        <w:t xml:space="preserve">TECMED S.A. v. THE UNITED MEXICAN STATES CASE No. ARB (AF)/00/2 </w:t>
      </w:r>
      <w:r w:rsidRPr="00422363">
        <w:rPr>
          <w:rFonts w:ascii="Times New Roman" w:hAnsi="Times New Roman" w:cs="Times New Roman"/>
          <w:color w:val="000000"/>
          <w:sz w:val="18"/>
          <w:szCs w:val="18"/>
        </w:rPr>
        <w:t>AWARD,May,23,2003,p.17,pa.8</w:t>
      </w:r>
    </w:p>
    <w:p w:rsidR="00422363" w:rsidRDefault="00422363">
      <w:pPr>
        <w:pStyle w:val="FootnoteText"/>
      </w:pPr>
    </w:p>
  </w:footnote>
  <w:footnote w:id="39">
    <w:p w:rsidR="00422363" w:rsidRDefault="00422363">
      <w:pPr>
        <w:pStyle w:val="FootnoteText"/>
      </w:pPr>
      <w:r>
        <w:rPr>
          <w:rStyle w:val="FootnoteReference"/>
        </w:rPr>
        <w:footnoteRef/>
      </w:r>
      <w:r>
        <w:t xml:space="preserve"> </w:t>
      </w:r>
      <w:r w:rsidRPr="00D45687">
        <w:rPr>
          <w:rFonts w:ascii="Times New Roman" w:hAnsi="Times New Roman" w:cs="Times New Roman"/>
          <w:color w:val="000000"/>
          <w:sz w:val="18"/>
          <w:szCs w:val="18"/>
        </w:rPr>
        <w:t xml:space="preserve">TECMED S.A. v. THE UNITED MEXICAN STATES CASE No. ARB (AF)/00/2 </w:t>
      </w:r>
      <w:r w:rsidRPr="00422363">
        <w:rPr>
          <w:rFonts w:ascii="Times New Roman" w:hAnsi="Times New Roman" w:cs="Times New Roman"/>
          <w:color w:val="000000"/>
          <w:sz w:val="18"/>
          <w:szCs w:val="18"/>
        </w:rPr>
        <w:t>AWARD,May,23,2003</w:t>
      </w:r>
      <w:r>
        <w:rPr>
          <w:rFonts w:ascii="Times New Roman" w:hAnsi="Times New Roman" w:cs="Times New Roman"/>
          <w:color w:val="000000"/>
          <w:sz w:val="18"/>
          <w:szCs w:val="18"/>
        </w:rPr>
        <w:t>,pa.76</w:t>
      </w:r>
    </w:p>
  </w:footnote>
  <w:footnote w:id="40">
    <w:p w:rsidR="00422363" w:rsidRDefault="00422363">
      <w:pPr>
        <w:pStyle w:val="FootnoteText"/>
      </w:pPr>
      <w:r>
        <w:rPr>
          <w:rStyle w:val="FootnoteReference"/>
        </w:rPr>
        <w:footnoteRef/>
      </w:r>
      <w:r>
        <w:t xml:space="preserve"> </w:t>
      </w:r>
      <w:r w:rsidRPr="00D45687">
        <w:rPr>
          <w:rFonts w:ascii="Times New Roman" w:hAnsi="Times New Roman" w:cs="Times New Roman"/>
          <w:color w:val="000000"/>
          <w:sz w:val="18"/>
          <w:szCs w:val="18"/>
        </w:rPr>
        <w:t xml:space="preserve">TECMED S.A. v. THE UNITED MEXICAN STATES CASE No. ARB (AF)/00/2 </w:t>
      </w:r>
      <w:r w:rsidRPr="00422363">
        <w:rPr>
          <w:rFonts w:ascii="Times New Roman" w:hAnsi="Times New Roman" w:cs="Times New Roman"/>
          <w:color w:val="000000"/>
          <w:sz w:val="18"/>
          <w:szCs w:val="18"/>
        </w:rPr>
        <w:t>AWARD,May,23,2003</w:t>
      </w:r>
      <w:r>
        <w:rPr>
          <w:rFonts w:ascii="Times New Roman" w:hAnsi="Times New Roman" w:cs="Times New Roman"/>
          <w:color w:val="000000"/>
          <w:sz w:val="18"/>
          <w:szCs w:val="18"/>
        </w:rPr>
        <w:t>,p.17,pa.155</w:t>
      </w:r>
    </w:p>
  </w:footnote>
  <w:footnote w:id="41">
    <w:p w:rsidR="00422363" w:rsidRDefault="00422363">
      <w:pPr>
        <w:pStyle w:val="FootnoteText"/>
      </w:pPr>
      <w:r>
        <w:rPr>
          <w:rStyle w:val="FootnoteReference"/>
        </w:rPr>
        <w:footnoteRef/>
      </w:r>
      <w:r>
        <w:t xml:space="preserve"> </w:t>
      </w:r>
      <w:r w:rsidRPr="00D45687">
        <w:rPr>
          <w:rFonts w:ascii="Times New Roman" w:hAnsi="Times New Roman" w:cs="Times New Roman"/>
          <w:color w:val="000000"/>
          <w:sz w:val="18"/>
          <w:szCs w:val="18"/>
        </w:rPr>
        <w:t xml:space="preserve">TECMED S.A. v. THE UNITED MEXICAN STATES CASE No. ARB (AF)/00/2 </w:t>
      </w:r>
      <w:r w:rsidRPr="00422363">
        <w:rPr>
          <w:rFonts w:ascii="Times New Roman" w:hAnsi="Times New Roman" w:cs="Times New Roman"/>
          <w:color w:val="000000"/>
          <w:sz w:val="18"/>
          <w:szCs w:val="18"/>
        </w:rPr>
        <w:t>AWARD,May,23,2003</w:t>
      </w:r>
      <w:r>
        <w:rPr>
          <w:rFonts w:ascii="Times New Roman" w:hAnsi="Times New Roman" w:cs="Times New Roman"/>
          <w:color w:val="000000"/>
          <w:sz w:val="18"/>
          <w:szCs w:val="18"/>
        </w:rPr>
        <w:t>,p.17,pa.162</w:t>
      </w:r>
    </w:p>
  </w:footnote>
  <w:footnote w:id="42">
    <w:p w:rsidR="00422363" w:rsidRDefault="00422363">
      <w:pPr>
        <w:pStyle w:val="FootnoteText"/>
      </w:pPr>
      <w:r>
        <w:rPr>
          <w:rStyle w:val="FootnoteReference"/>
        </w:rPr>
        <w:footnoteRef/>
      </w:r>
      <w:r>
        <w:t xml:space="preserve"> </w:t>
      </w:r>
      <w:r w:rsidRPr="00D45687">
        <w:rPr>
          <w:rFonts w:ascii="Times New Roman" w:hAnsi="Times New Roman" w:cs="Times New Roman"/>
          <w:color w:val="000000"/>
          <w:sz w:val="18"/>
          <w:szCs w:val="18"/>
        </w:rPr>
        <w:t xml:space="preserve">TECMED S.A. v. THE UNITED MEXICAN STATES CASE No. ARB (AF)/00/2 </w:t>
      </w:r>
      <w:r w:rsidRPr="00422363">
        <w:rPr>
          <w:rFonts w:ascii="Times New Roman" w:hAnsi="Times New Roman" w:cs="Times New Roman"/>
          <w:color w:val="000000"/>
          <w:sz w:val="18"/>
          <w:szCs w:val="18"/>
        </w:rPr>
        <w:t>AWARD,May,23,2003</w:t>
      </w:r>
      <w:r>
        <w:rPr>
          <w:rFonts w:ascii="Times New Roman" w:hAnsi="Times New Roman" w:cs="Times New Roman"/>
          <w:color w:val="000000"/>
          <w:sz w:val="18"/>
          <w:szCs w:val="18"/>
        </w:rPr>
        <w:t>,p.17,pa.165</w:t>
      </w:r>
    </w:p>
  </w:footnote>
  <w:footnote w:id="43">
    <w:p w:rsidR="006A34F1" w:rsidRDefault="006A34F1">
      <w:pPr>
        <w:pStyle w:val="FootnoteText"/>
      </w:pPr>
      <w:r>
        <w:rPr>
          <w:rStyle w:val="FootnoteReference"/>
        </w:rPr>
        <w:footnoteRef/>
      </w:r>
      <w:r>
        <w:t xml:space="preserve"> UNCTAD series of issue in international investment Agreements. (2012). </w:t>
      </w:r>
      <w:r>
        <w:rPr>
          <w:i/>
          <w:iCs/>
        </w:rPr>
        <w:t>Fair and Equitable Treatment.</w:t>
      </w:r>
      <w:r>
        <w:t xml:space="preserve"> Available: http://unctad.org/en/docs/unctaddiaeia2011d5_en.pdf. Last accessed 14 nov 2012,p.12,pa.3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1357EF"/>
    <w:rsid w:val="00001FAB"/>
    <w:rsid w:val="00006938"/>
    <w:rsid w:val="00010A59"/>
    <w:rsid w:val="000306B1"/>
    <w:rsid w:val="00030A99"/>
    <w:rsid w:val="000432C8"/>
    <w:rsid w:val="00056E04"/>
    <w:rsid w:val="00077B7C"/>
    <w:rsid w:val="00080BB4"/>
    <w:rsid w:val="000964E3"/>
    <w:rsid w:val="000A5E27"/>
    <w:rsid w:val="000E2D2E"/>
    <w:rsid w:val="000F2074"/>
    <w:rsid w:val="000F73B9"/>
    <w:rsid w:val="001112B0"/>
    <w:rsid w:val="00117E71"/>
    <w:rsid w:val="00121775"/>
    <w:rsid w:val="00125EF4"/>
    <w:rsid w:val="001340D8"/>
    <w:rsid w:val="0013572B"/>
    <w:rsid w:val="001357EF"/>
    <w:rsid w:val="00142849"/>
    <w:rsid w:val="00150CF1"/>
    <w:rsid w:val="001535C1"/>
    <w:rsid w:val="00164CAF"/>
    <w:rsid w:val="00180616"/>
    <w:rsid w:val="00196446"/>
    <w:rsid w:val="001A57C4"/>
    <w:rsid w:val="001B7D3C"/>
    <w:rsid w:val="001D41A5"/>
    <w:rsid w:val="001E2A81"/>
    <w:rsid w:val="002027E3"/>
    <w:rsid w:val="00205DC5"/>
    <w:rsid w:val="002129ED"/>
    <w:rsid w:val="00225801"/>
    <w:rsid w:val="00232FC0"/>
    <w:rsid w:val="002344C5"/>
    <w:rsid w:val="00240792"/>
    <w:rsid w:val="00253CDD"/>
    <w:rsid w:val="00281430"/>
    <w:rsid w:val="002B6999"/>
    <w:rsid w:val="002B7302"/>
    <w:rsid w:val="002B7ADD"/>
    <w:rsid w:val="002C66FF"/>
    <w:rsid w:val="002C7E38"/>
    <w:rsid w:val="002F3947"/>
    <w:rsid w:val="002F41B9"/>
    <w:rsid w:val="00305743"/>
    <w:rsid w:val="00307AE1"/>
    <w:rsid w:val="00307EB1"/>
    <w:rsid w:val="00313541"/>
    <w:rsid w:val="00330BDC"/>
    <w:rsid w:val="00331ECB"/>
    <w:rsid w:val="00332B4F"/>
    <w:rsid w:val="00333739"/>
    <w:rsid w:val="003378F1"/>
    <w:rsid w:val="0034055B"/>
    <w:rsid w:val="00345CEC"/>
    <w:rsid w:val="003460AF"/>
    <w:rsid w:val="00360093"/>
    <w:rsid w:val="00363952"/>
    <w:rsid w:val="0038414D"/>
    <w:rsid w:val="00385FC4"/>
    <w:rsid w:val="00387218"/>
    <w:rsid w:val="003A28DD"/>
    <w:rsid w:val="003B4F5D"/>
    <w:rsid w:val="003D1FE2"/>
    <w:rsid w:val="003F7B25"/>
    <w:rsid w:val="00400A57"/>
    <w:rsid w:val="004034E1"/>
    <w:rsid w:val="0040472A"/>
    <w:rsid w:val="00417589"/>
    <w:rsid w:val="00422363"/>
    <w:rsid w:val="00453E5D"/>
    <w:rsid w:val="00467783"/>
    <w:rsid w:val="004737F0"/>
    <w:rsid w:val="00487D7F"/>
    <w:rsid w:val="004A5C35"/>
    <w:rsid w:val="004B4709"/>
    <w:rsid w:val="004B6990"/>
    <w:rsid w:val="004D1482"/>
    <w:rsid w:val="004E3949"/>
    <w:rsid w:val="004F6732"/>
    <w:rsid w:val="005023BB"/>
    <w:rsid w:val="005035ED"/>
    <w:rsid w:val="005049E3"/>
    <w:rsid w:val="00507E9B"/>
    <w:rsid w:val="005214CD"/>
    <w:rsid w:val="00523414"/>
    <w:rsid w:val="00523756"/>
    <w:rsid w:val="0053235B"/>
    <w:rsid w:val="00537A33"/>
    <w:rsid w:val="00546BD8"/>
    <w:rsid w:val="00547536"/>
    <w:rsid w:val="005977A5"/>
    <w:rsid w:val="005A6199"/>
    <w:rsid w:val="005C735C"/>
    <w:rsid w:val="0061011C"/>
    <w:rsid w:val="00612CCD"/>
    <w:rsid w:val="006346A7"/>
    <w:rsid w:val="00653E5A"/>
    <w:rsid w:val="006567A6"/>
    <w:rsid w:val="00662967"/>
    <w:rsid w:val="00664A01"/>
    <w:rsid w:val="006664E3"/>
    <w:rsid w:val="0067127F"/>
    <w:rsid w:val="00682772"/>
    <w:rsid w:val="00692397"/>
    <w:rsid w:val="006A3278"/>
    <w:rsid w:val="006A34F1"/>
    <w:rsid w:val="006A3E13"/>
    <w:rsid w:val="006D3BC8"/>
    <w:rsid w:val="006D62B0"/>
    <w:rsid w:val="006E25B0"/>
    <w:rsid w:val="006F124C"/>
    <w:rsid w:val="00711A64"/>
    <w:rsid w:val="00717708"/>
    <w:rsid w:val="00721E2D"/>
    <w:rsid w:val="007363A9"/>
    <w:rsid w:val="00736AB0"/>
    <w:rsid w:val="007521A6"/>
    <w:rsid w:val="00757F21"/>
    <w:rsid w:val="00763ACA"/>
    <w:rsid w:val="00771A02"/>
    <w:rsid w:val="00774679"/>
    <w:rsid w:val="007D3DD5"/>
    <w:rsid w:val="007D4034"/>
    <w:rsid w:val="00807288"/>
    <w:rsid w:val="00812CA9"/>
    <w:rsid w:val="00816F10"/>
    <w:rsid w:val="00833805"/>
    <w:rsid w:val="008343F1"/>
    <w:rsid w:val="00840DE2"/>
    <w:rsid w:val="00855289"/>
    <w:rsid w:val="00855F9F"/>
    <w:rsid w:val="00864A91"/>
    <w:rsid w:val="00867AF0"/>
    <w:rsid w:val="00880393"/>
    <w:rsid w:val="008857DB"/>
    <w:rsid w:val="00887270"/>
    <w:rsid w:val="008919F4"/>
    <w:rsid w:val="0089411F"/>
    <w:rsid w:val="008949F4"/>
    <w:rsid w:val="0089748F"/>
    <w:rsid w:val="008C3792"/>
    <w:rsid w:val="008D3408"/>
    <w:rsid w:val="008E495A"/>
    <w:rsid w:val="008F3E25"/>
    <w:rsid w:val="008F51C6"/>
    <w:rsid w:val="0090059D"/>
    <w:rsid w:val="00906DD0"/>
    <w:rsid w:val="009102AA"/>
    <w:rsid w:val="00917749"/>
    <w:rsid w:val="0092739D"/>
    <w:rsid w:val="00945C7C"/>
    <w:rsid w:val="00953333"/>
    <w:rsid w:val="00972E0A"/>
    <w:rsid w:val="0097576B"/>
    <w:rsid w:val="009777B7"/>
    <w:rsid w:val="0098586A"/>
    <w:rsid w:val="009869EC"/>
    <w:rsid w:val="009A1181"/>
    <w:rsid w:val="009B48B5"/>
    <w:rsid w:val="009C5542"/>
    <w:rsid w:val="009D40B9"/>
    <w:rsid w:val="009D441D"/>
    <w:rsid w:val="009D7A33"/>
    <w:rsid w:val="009E1EC1"/>
    <w:rsid w:val="009F7D06"/>
    <w:rsid w:val="00A005A0"/>
    <w:rsid w:val="00A10FE4"/>
    <w:rsid w:val="00A31849"/>
    <w:rsid w:val="00A42F16"/>
    <w:rsid w:val="00A532C0"/>
    <w:rsid w:val="00A61EB6"/>
    <w:rsid w:val="00A64FFE"/>
    <w:rsid w:val="00A7212B"/>
    <w:rsid w:val="00A80085"/>
    <w:rsid w:val="00A82E2A"/>
    <w:rsid w:val="00A861A1"/>
    <w:rsid w:val="00AB286E"/>
    <w:rsid w:val="00AC2D50"/>
    <w:rsid w:val="00AD4351"/>
    <w:rsid w:val="00AD6EDF"/>
    <w:rsid w:val="00B0280F"/>
    <w:rsid w:val="00B04267"/>
    <w:rsid w:val="00B13E58"/>
    <w:rsid w:val="00B209DF"/>
    <w:rsid w:val="00B25850"/>
    <w:rsid w:val="00B32EA9"/>
    <w:rsid w:val="00B43EA7"/>
    <w:rsid w:val="00B5024C"/>
    <w:rsid w:val="00B66807"/>
    <w:rsid w:val="00B67565"/>
    <w:rsid w:val="00B81F3D"/>
    <w:rsid w:val="00B963EC"/>
    <w:rsid w:val="00BC6A2B"/>
    <w:rsid w:val="00BD381D"/>
    <w:rsid w:val="00BD472D"/>
    <w:rsid w:val="00BE117D"/>
    <w:rsid w:val="00BE18C6"/>
    <w:rsid w:val="00C05FCD"/>
    <w:rsid w:val="00C12FDE"/>
    <w:rsid w:val="00C15808"/>
    <w:rsid w:val="00C20175"/>
    <w:rsid w:val="00C25D32"/>
    <w:rsid w:val="00C3178F"/>
    <w:rsid w:val="00C37B10"/>
    <w:rsid w:val="00C438AF"/>
    <w:rsid w:val="00C6356F"/>
    <w:rsid w:val="00C74F49"/>
    <w:rsid w:val="00C8772F"/>
    <w:rsid w:val="00C940E4"/>
    <w:rsid w:val="00CA484A"/>
    <w:rsid w:val="00CA486B"/>
    <w:rsid w:val="00CB7114"/>
    <w:rsid w:val="00CB7B2A"/>
    <w:rsid w:val="00CC01EC"/>
    <w:rsid w:val="00CD1D13"/>
    <w:rsid w:val="00CD5929"/>
    <w:rsid w:val="00CE400A"/>
    <w:rsid w:val="00CE4E2C"/>
    <w:rsid w:val="00CE7184"/>
    <w:rsid w:val="00CF1898"/>
    <w:rsid w:val="00CF3F4A"/>
    <w:rsid w:val="00D106A4"/>
    <w:rsid w:val="00D176DC"/>
    <w:rsid w:val="00D32E4C"/>
    <w:rsid w:val="00D36582"/>
    <w:rsid w:val="00D3731C"/>
    <w:rsid w:val="00D7378C"/>
    <w:rsid w:val="00D84DCF"/>
    <w:rsid w:val="00D84DD5"/>
    <w:rsid w:val="00D86137"/>
    <w:rsid w:val="00DA3E17"/>
    <w:rsid w:val="00DA7967"/>
    <w:rsid w:val="00DB21AB"/>
    <w:rsid w:val="00DC69A9"/>
    <w:rsid w:val="00DD2352"/>
    <w:rsid w:val="00DE1D16"/>
    <w:rsid w:val="00DE53DA"/>
    <w:rsid w:val="00DE7455"/>
    <w:rsid w:val="00DF39D3"/>
    <w:rsid w:val="00DF6CC7"/>
    <w:rsid w:val="00DF7574"/>
    <w:rsid w:val="00E14BD3"/>
    <w:rsid w:val="00E22BA0"/>
    <w:rsid w:val="00E24997"/>
    <w:rsid w:val="00E35BE3"/>
    <w:rsid w:val="00E412FA"/>
    <w:rsid w:val="00E54072"/>
    <w:rsid w:val="00E76560"/>
    <w:rsid w:val="00E84240"/>
    <w:rsid w:val="00E86077"/>
    <w:rsid w:val="00E906DE"/>
    <w:rsid w:val="00ED6585"/>
    <w:rsid w:val="00EE286C"/>
    <w:rsid w:val="00F0453D"/>
    <w:rsid w:val="00F23962"/>
    <w:rsid w:val="00F3437D"/>
    <w:rsid w:val="00F43518"/>
    <w:rsid w:val="00F46735"/>
    <w:rsid w:val="00F641BC"/>
    <w:rsid w:val="00F66FEB"/>
    <w:rsid w:val="00F6777A"/>
    <w:rsid w:val="00F81CB9"/>
    <w:rsid w:val="00F86A1D"/>
    <w:rsid w:val="00F86C45"/>
    <w:rsid w:val="00F9205F"/>
    <w:rsid w:val="00F92784"/>
    <w:rsid w:val="00F943E0"/>
    <w:rsid w:val="00FA0FC4"/>
    <w:rsid w:val="00FB412E"/>
    <w:rsid w:val="00FE65EA"/>
    <w:rsid w:val="00FE67E1"/>
    <w:rsid w:val="00FF47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EF"/>
  </w:style>
  <w:style w:type="paragraph" w:styleId="Heading1">
    <w:name w:val="heading 1"/>
    <w:basedOn w:val="Normal"/>
    <w:next w:val="Normal"/>
    <w:link w:val="Heading1Char"/>
    <w:uiPriority w:val="9"/>
    <w:qFormat/>
    <w:rsid w:val="00B96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3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7EF"/>
    <w:rPr>
      <w:sz w:val="20"/>
      <w:szCs w:val="20"/>
    </w:rPr>
  </w:style>
  <w:style w:type="character" w:styleId="FootnoteReference">
    <w:name w:val="footnote reference"/>
    <w:basedOn w:val="DefaultParagraphFont"/>
    <w:uiPriority w:val="99"/>
    <w:semiHidden/>
    <w:unhideWhenUsed/>
    <w:rsid w:val="001357EF"/>
    <w:rPr>
      <w:vertAlign w:val="superscript"/>
    </w:rPr>
  </w:style>
  <w:style w:type="paragraph" w:customStyle="1" w:styleId="Default">
    <w:name w:val="Default"/>
    <w:rsid w:val="00A42F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963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3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3E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A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17"/>
    <w:rPr>
      <w:rFonts w:ascii="Tahoma" w:hAnsi="Tahoma" w:cs="Tahoma"/>
      <w:sz w:val="16"/>
      <w:szCs w:val="16"/>
    </w:rPr>
  </w:style>
  <w:style w:type="paragraph" w:styleId="TOCHeading">
    <w:name w:val="TOC Heading"/>
    <w:basedOn w:val="Heading1"/>
    <w:next w:val="Normal"/>
    <w:uiPriority w:val="39"/>
    <w:semiHidden/>
    <w:unhideWhenUsed/>
    <w:qFormat/>
    <w:rsid w:val="00DA3E17"/>
    <w:pPr>
      <w:outlineLvl w:val="9"/>
    </w:pPr>
  </w:style>
  <w:style w:type="paragraph" w:styleId="TOC1">
    <w:name w:val="toc 1"/>
    <w:basedOn w:val="Normal"/>
    <w:next w:val="Normal"/>
    <w:autoRedefine/>
    <w:uiPriority w:val="39"/>
    <w:unhideWhenUsed/>
    <w:rsid w:val="00DA3E17"/>
    <w:pPr>
      <w:spacing w:after="100"/>
    </w:pPr>
  </w:style>
  <w:style w:type="paragraph" w:styleId="TOC2">
    <w:name w:val="toc 2"/>
    <w:basedOn w:val="Normal"/>
    <w:next w:val="Normal"/>
    <w:autoRedefine/>
    <w:uiPriority w:val="39"/>
    <w:unhideWhenUsed/>
    <w:rsid w:val="00DA3E17"/>
    <w:pPr>
      <w:spacing w:after="100"/>
      <w:ind w:left="220"/>
    </w:pPr>
  </w:style>
  <w:style w:type="paragraph" w:styleId="TOC3">
    <w:name w:val="toc 3"/>
    <w:basedOn w:val="Normal"/>
    <w:next w:val="Normal"/>
    <w:autoRedefine/>
    <w:uiPriority w:val="39"/>
    <w:unhideWhenUsed/>
    <w:rsid w:val="00DA3E17"/>
    <w:pPr>
      <w:spacing w:after="100"/>
      <w:ind w:left="440"/>
    </w:pPr>
  </w:style>
  <w:style w:type="character" w:styleId="Hyperlink">
    <w:name w:val="Hyperlink"/>
    <w:basedOn w:val="DefaultParagraphFont"/>
    <w:uiPriority w:val="99"/>
    <w:unhideWhenUsed/>
    <w:rsid w:val="00DA3E17"/>
    <w:rPr>
      <w:color w:val="0000FF" w:themeColor="hyperlink"/>
      <w:u w:val="single"/>
    </w:rPr>
  </w:style>
  <w:style w:type="paragraph" w:styleId="Header">
    <w:name w:val="header"/>
    <w:basedOn w:val="Normal"/>
    <w:link w:val="HeaderChar"/>
    <w:uiPriority w:val="99"/>
    <w:semiHidden/>
    <w:unhideWhenUsed/>
    <w:rsid w:val="00DA3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E17"/>
  </w:style>
  <w:style w:type="paragraph" w:styleId="Footer">
    <w:name w:val="footer"/>
    <w:basedOn w:val="Normal"/>
    <w:link w:val="FooterChar"/>
    <w:uiPriority w:val="99"/>
    <w:unhideWhenUsed/>
    <w:rsid w:val="00DA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C9406-8868-489B-B34A-A88E01D4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17</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dc:description/>
  <cp:lastModifiedBy>aria</cp:lastModifiedBy>
  <cp:revision>252</cp:revision>
  <dcterms:created xsi:type="dcterms:W3CDTF">2012-10-06T00:11:00Z</dcterms:created>
  <dcterms:modified xsi:type="dcterms:W3CDTF">2012-10-18T01:11:00Z</dcterms:modified>
</cp:coreProperties>
</file>